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A73" w:rsidRPr="00BD73F6" w:rsidRDefault="00A55A40">
      <w:pPr>
        <w:rPr>
          <w:rFonts w:ascii="Gill Sans MT" w:hAnsi="Gill Sans MT"/>
          <w:b/>
          <w:sz w:val="24"/>
          <w:szCs w:val="28"/>
        </w:rPr>
      </w:pPr>
      <w:r w:rsidRPr="00BD73F6">
        <w:rPr>
          <w:rFonts w:ascii="Gill Sans MT" w:hAnsi="Gill Sans MT"/>
          <w:b/>
          <w:sz w:val="24"/>
          <w:szCs w:val="28"/>
        </w:rPr>
        <w:t>A</w:t>
      </w:r>
      <w:r w:rsidR="00ED6B62" w:rsidRPr="00BD73F6">
        <w:rPr>
          <w:rFonts w:ascii="Gill Sans MT" w:hAnsi="Gill Sans MT"/>
          <w:b/>
          <w:sz w:val="24"/>
          <w:szCs w:val="28"/>
        </w:rPr>
        <w:t>2</w:t>
      </w:r>
      <w:r w:rsidRPr="00BD73F6">
        <w:rPr>
          <w:rFonts w:ascii="Gill Sans MT" w:hAnsi="Gill Sans MT"/>
          <w:b/>
          <w:sz w:val="24"/>
          <w:szCs w:val="28"/>
        </w:rPr>
        <w:t xml:space="preserve"> Level Source Questions</w:t>
      </w:r>
      <w:r w:rsidR="00AC3DDD" w:rsidRPr="00BD73F6">
        <w:rPr>
          <w:rFonts w:ascii="Gill Sans MT" w:hAnsi="Gill Sans MT"/>
          <w:b/>
          <w:sz w:val="24"/>
          <w:szCs w:val="28"/>
        </w:rPr>
        <w:t>:</w:t>
      </w:r>
    </w:p>
    <w:p w:rsidR="00AC3DDD" w:rsidRPr="00BD73F6" w:rsidRDefault="00AC3DDD">
      <w:pPr>
        <w:rPr>
          <w:rFonts w:ascii="Gill Sans MT" w:hAnsi="Gill Sans MT"/>
          <w:b/>
          <w:sz w:val="24"/>
          <w:szCs w:val="28"/>
        </w:rPr>
      </w:pPr>
    </w:p>
    <w:p w:rsidR="00ED6B62" w:rsidRPr="00BD73F6" w:rsidRDefault="004C1A73">
      <w:pPr>
        <w:rPr>
          <w:rFonts w:ascii="Gill Sans MT" w:hAnsi="Gill Sans MT"/>
          <w:sz w:val="24"/>
          <w:szCs w:val="28"/>
        </w:rPr>
      </w:pPr>
      <w:r w:rsidRPr="00BD73F6">
        <w:rPr>
          <w:rFonts w:ascii="Gill Sans MT" w:hAnsi="Gill Sans MT"/>
          <w:sz w:val="24"/>
          <w:szCs w:val="28"/>
        </w:rPr>
        <w:t>Typical question: ‘How far could the historian make use of Sources 1 and 2 together to investigate…?’</w:t>
      </w:r>
    </w:p>
    <w:p w:rsidR="00AC3DDD" w:rsidRPr="00BD73F6" w:rsidRDefault="00AC3DDD">
      <w:pPr>
        <w:rPr>
          <w:rFonts w:ascii="Gill Sans MT" w:hAnsi="Gill Sans MT"/>
          <w:b/>
          <w:sz w:val="24"/>
          <w:szCs w:val="28"/>
        </w:rPr>
      </w:pPr>
    </w:p>
    <w:p w:rsidR="00330F38" w:rsidRPr="00BD73F6" w:rsidRDefault="00E21E0B">
      <w:pPr>
        <w:rPr>
          <w:rFonts w:ascii="Gill Sans MT" w:hAnsi="Gill Sans MT"/>
          <w:b/>
          <w:sz w:val="24"/>
          <w:szCs w:val="28"/>
        </w:rPr>
      </w:pPr>
      <w:r>
        <w:rPr>
          <w:rFonts w:ascii="Gill Sans MT" w:hAnsi="Gill Sans MT"/>
          <w:b/>
          <w:sz w:val="24"/>
          <w:szCs w:val="28"/>
        </w:rPr>
        <w:t>Essential</w:t>
      </w:r>
      <w:r w:rsidR="00330F38" w:rsidRPr="00BD73F6">
        <w:rPr>
          <w:rFonts w:ascii="Gill Sans MT" w:hAnsi="Gill Sans MT"/>
          <w:b/>
          <w:sz w:val="24"/>
          <w:szCs w:val="28"/>
        </w:rPr>
        <w:t>:</w:t>
      </w:r>
    </w:p>
    <w:p w:rsidR="00E27DC3" w:rsidRDefault="00A55A40">
      <w:pPr>
        <w:rPr>
          <w:rFonts w:ascii="Gill Sans MT" w:hAnsi="Gill Sans MT"/>
          <w:sz w:val="24"/>
          <w:szCs w:val="28"/>
        </w:rPr>
      </w:pPr>
      <w:r w:rsidRPr="00BD73F6">
        <w:rPr>
          <w:rFonts w:ascii="Gill Sans MT" w:hAnsi="Gill Sans MT"/>
          <w:sz w:val="24"/>
          <w:szCs w:val="28"/>
        </w:rPr>
        <w:t>You must examine the sources as a pair and make a judgement about</w:t>
      </w:r>
      <w:r w:rsidR="00ED6B62" w:rsidRPr="00BD73F6">
        <w:rPr>
          <w:rFonts w:ascii="Gill Sans MT" w:hAnsi="Gill Sans MT"/>
          <w:sz w:val="24"/>
          <w:szCs w:val="28"/>
        </w:rPr>
        <w:t xml:space="preserve"> both sources, rather than simp</w:t>
      </w:r>
      <w:r w:rsidRPr="00BD73F6">
        <w:rPr>
          <w:rFonts w:ascii="Gill Sans MT" w:hAnsi="Gill Sans MT"/>
          <w:sz w:val="24"/>
          <w:szCs w:val="28"/>
        </w:rPr>
        <w:t>ly making separate judgements about each source.</w:t>
      </w:r>
      <w:r w:rsidR="00E21E0B">
        <w:rPr>
          <w:rFonts w:ascii="Gill Sans MT" w:hAnsi="Gill Sans MT"/>
          <w:sz w:val="24"/>
          <w:szCs w:val="28"/>
        </w:rPr>
        <w:t xml:space="preserve"> Each paragraph you write must mention both sources.</w:t>
      </w:r>
    </w:p>
    <w:p w:rsidR="00EE4E03" w:rsidRDefault="00EE4E03">
      <w:pPr>
        <w:rPr>
          <w:rFonts w:ascii="Gill Sans MT" w:hAnsi="Gill Sans MT"/>
          <w:b/>
          <w:sz w:val="24"/>
          <w:szCs w:val="28"/>
        </w:rPr>
      </w:pPr>
    </w:p>
    <w:p w:rsidR="004F38E2" w:rsidRPr="00293881" w:rsidRDefault="00293881">
      <w:pPr>
        <w:rPr>
          <w:rFonts w:ascii="Gill Sans MT" w:hAnsi="Gill Sans MT"/>
          <w:b/>
          <w:sz w:val="24"/>
          <w:szCs w:val="28"/>
        </w:rPr>
      </w:pPr>
      <w:r w:rsidRPr="00293881">
        <w:rPr>
          <w:rFonts w:ascii="Gill Sans MT" w:hAnsi="Gill Sans MT"/>
          <w:b/>
          <w:sz w:val="24"/>
          <w:szCs w:val="28"/>
        </w:rPr>
        <w:t>Must dos</w:t>
      </w:r>
      <w:r>
        <w:rPr>
          <w:rFonts w:ascii="Gill Sans MT" w:hAnsi="Gill Sans MT"/>
          <w:b/>
          <w:sz w:val="24"/>
          <w:szCs w:val="28"/>
        </w:rPr>
        <w:t>:</w:t>
      </w:r>
    </w:p>
    <w:p w:rsidR="00A55A40" w:rsidRPr="00BD73F6" w:rsidRDefault="007578D9">
      <w:pPr>
        <w:rPr>
          <w:rFonts w:ascii="Gill Sans MT" w:hAnsi="Gill Sans MT"/>
          <w:sz w:val="24"/>
          <w:szCs w:val="28"/>
        </w:rPr>
      </w:pPr>
      <w:r>
        <w:rPr>
          <w:rFonts w:ascii="Gill Sans MT" w:hAnsi="Gill Sans MT"/>
          <w:sz w:val="24"/>
          <w:szCs w:val="28"/>
        </w:rPr>
        <w:t>Show the examiner that you are able to d</w:t>
      </w:r>
      <w:r w:rsidR="00A55A40" w:rsidRPr="00BD73F6">
        <w:rPr>
          <w:rFonts w:ascii="Gill Sans MT" w:hAnsi="Gill Sans MT"/>
          <w:sz w:val="24"/>
          <w:szCs w:val="28"/>
        </w:rPr>
        <w:t>istinguish between info</w:t>
      </w:r>
      <w:r w:rsidR="00ED6B62" w:rsidRPr="00BD73F6">
        <w:rPr>
          <w:rFonts w:ascii="Gill Sans MT" w:hAnsi="Gill Sans MT"/>
          <w:sz w:val="24"/>
          <w:szCs w:val="28"/>
        </w:rPr>
        <w:t>rmation, opinions and argument.</w:t>
      </w:r>
    </w:p>
    <w:p w:rsidR="00A55A40" w:rsidRPr="00BD73F6" w:rsidRDefault="00A55A40">
      <w:pPr>
        <w:rPr>
          <w:rFonts w:ascii="Gill Sans MT" w:hAnsi="Gill Sans MT"/>
          <w:sz w:val="24"/>
          <w:szCs w:val="28"/>
        </w:rPr>
      </w:pPr>
      <w:r w:rsidRPr="00BD73F6">
        <w:rPr>
          <w:rFonts w:ascii="Gill Sans MT" w:hAnsi="Gill Sans MT"/>
          <w:sz w:val="24"/>
          <w:szCs w:val="28"/>
        </w:rPr>
        <w:t xml:space="preserve">Use </w:t>
      </w:r>
      <w:r w:rsidR="00ED6B62" w:rsidRPr="00BD73F6">
        <w:rPr>
          <w:rFonts w:ascii="Gill Sans MT" w:hAnsi="Gill Sans MT"/>
          <w:sz w:val="24"/>
          <w:szCs w:val="28"/>
        </w:rPr>
        <w:t xml:space="preserve">your </w:t>
      </w:r>
      <w:r w:rsidRPr="00BD73F6">
        <w:rPr>
          <w:rFonts w:ascii="Gill Sans MT" w:hAnsi="Gill Sans MT"/>
          <w:sz w:val="24"/>
          <w:szCs w:val="28"/>
        </w:rPr>
        <w:t xml:space="preserve">own knowledge to make </w:t>
      </w:r>
      <w:r w:rsidRPr="007F4ABA">
        <w:rPr>
          <w:rFonts w:ascii="Gill Sans MT" w:hAnsi="Gill Sans MT"/>
          <w:sz w:val="24"/>
          <w:szCs w:val="28"/>
        </w:rPr>
        <w:t>inferences</w:t>
      </w:r>
      <w:r w:rsidRPr="00BD73F6">
        <w:rPr>
          <w:rFonts w:ascii="Gill Sans MT" w:hAnsi="Gill Sans MT"/>
          <w:sz w:val="24"/>
          <w:szCs w:val="28"/>
        </w:rPr>
        <w:t xml:space="preserve"> and to expand, support or challenge matters of detail within the sources</w:t>
      </w:r>
      <w:r w:rsidR="006E371F">
        <w:rPr>
          <w:rFonts w:ascii="Gill Sans MT" w:hAnsi="Gill Sans MT"/>
          <w:sz w:val="24"/>
          <w:szCs w:val="28"/>
        </w:rPr>
        <w:t xml:space="preserve"> (limitation)</w:t>
      </w:r>
      <w:r w:rsidRPr="00BD73F6">
        <w:rPr>
          <w:rFonts w:ascii="Gill Sans MT" w:hAnsi="Gill Sans MT"/>
          <w:sz w:val="24"/>
          <w:szCs w:val="28"/>
        </w:rPr>
        <w:t>.</w:t>
      </w:r>
      <w:r w:rsidR="00577C6A" w:rsidRPr="00BD73F6">
        <w:rPr>
          <w:rFonts w:ascii="Gill Sans MT" w:hAnsi="Gill Sans MT"/>
          <w:sz w:val="24"/>
          <w:szCs w:val="28"/>
        </w:rPr>
        <w:t xml:space="preserve"> E.g. ‘</w:t>
      </w:r>
      <w:r w:rsidR="008A798B">
        <w:rPr>
          <w:rFonts w:ascii="Gill Sans MT" w:hAnsi="Gill Sans MT"/>
          <w:sz w:val="24"/>
          <w:szCs w:val="28"/>
        </w:rPr>
        <w:t>we</w:t>
      </w:r>
      <w:r w:rsidR="00577C6A" w:rsidRPr="00BD73F6">
        <w:rPr>
          <w:rFonts w:ascii="Gill Sans MT" w:hAnsi="Gill Sans MT"/>
          <w:sz w:val="24"/>
          <w:szCs w:val="28"/>
        </w:rPr>
        <w:t xml:space="preserve"> can infer from the sources that …..’</w:t>
      </w:r>
    </w:p>
    <w:p w:rsidR="00A55A40" w:rsidRPr="00BD73F6" w:rsidRDefault="00A55A40">
      <w:pPr>
        <w:rPr>
          <w:rFonts w:ascii="Gill Sans MT" w:hAnsi="Gill Sans MT"/>
          <w:sz w:val="24"/>
          <w:szCs w:val="28"/>
        </w:rPr>
      </w:pPr>
      <w:r w:rsidRPr="00BD73F6">
        <w:rPr>
          <w:rFonts w:ascii="Gill Sans MT" w:hAnsi="Gill Sans MT"/>
          <w:sz w:val="24"/>
          <w:szCs w:val="28"/>
        </w:rPr>
        <w:t>Use own knowledge to confirm accuracy/usefulness of info</w:t>
      </w:r>
      <w:r w:rsidR="00ED6B62" w:rsidRPr="00BD73F6">
        <w:rPr>
          <w:rFonts w:ascii="Gill Sans MT" w:hAnsi="Gill Sans MT"/>
          <w:sz w:val="24"/>
          <w:szCs w:val="28"/>
        </w:rPr>
        <w:t>rmation</w:t>
      </w:r>
      <w:r w:rsidRPr="00BD73F6">
        <w:rPr>
          <w:rFonts w:ascii="Gill Sans MT" w:hAnsi="Gill Sans MT"/>
          <w:sz w:val="24"/>
          <w:szCs w:val="28"/>
        </w:rPr>
        <w:t xml:space="preserve"> in the source</w:t>
      </w:r>
      <w:r w:rsidR="00ED6B62" w:rsidRPr="00BD73F6">
        <w:rPr>
          <w:rFonts w:ascii="Gill Sans MT" w:hAnsi="Gill Sans MT"/>
          <w:sz w:val="24"/>
          <w:szCs w:val="28"/>
        </w:rPr>
        <w:t>.</w:t>
      </w:r>
    </w:p>
    <w:p w:rsidR="00A55A40" w:rsidRDefault="00ED6B62">
      <w:pPr>
        <w:rPr>
          <w:rFonts w:ascii="Gill Sans MT" w:hAnsi="Gill Sans MT"/>
          <w:sz w:val="24"/>
          <w:szCs w:val="28"/>
        </w:rPr>
      </w:pPr>
      <w:r w:rsidRPr="00BD73F6">
        <w:rPr>
          <w:rFonts w:ascii="Gill Sans MT" w:hAnsi="Gill Sans MT"/>
          <w:sz w:val="24"/>
          <w:szCs w:val="28"/>
        </w:rPr>
        <w:t>Try to d</w:t>
      </w:r>
      <w:r w:rsidR="00A55A40" w:rsidRPr="00BD73F6">
        <w:rPr>
          <w:rFonts w:ascii="Gill Sans MT" w:hAnsi="Gill Sans MT"/>
          <w:sz w:val="24"/>
          <w:szCs w:val="28"/>
        </w:rPr>
        <w:t>istinguish be</w:t>
      </w:r>
      <w:r w:rsidRPr="00BD73F6">
        <w:rPr>
          <w:rFonts w:ascii="Gill Sans MT" w:hAnsi="Gill Sans MT"/>
          <w:sz w:val="24"/>
          <w:szCs w:val="28"/>
        </w:rPr>
        <w:t>tween the value</w:t>
      </w:r>
      <w:r w:rsidR="00A55A40" w:rsidRPr="00BD73F6">
        <w:rPr>
          <w:rFonts w:ascii="Gill Sans MT" w:hAnsi="Gill Sans MT"/>
          <w:sz w:val="24"/>
          <w:szCs w:val="28"/>
        </w:rPr>
        <w:t xml:space="preserve"> of different aspects of the sources.</w:t>
      </w:r>
    </w:p>
    <w:p w:rsidR="00F030D2" w:rsidRPr="007F4ABA" w:rsidRDefault="007F4ABA" w:rsidP="007F4ABA">
      <w:pPr>
        <w:autoSpaceDE w:val="0"/>
        <w:autoSpaceDN w:val="0"/>
        <w:adjustRightInd w:val="0"/>
        <w:rPr>
          <w:rFonts w:ascii="Gill Sans MT" w:hAnsi="Gill Sans MT" w:cs="BemboStd"/>
          <w:sz w:val="24"/>
          <w:szCs w:val="24"/>
        </w:rPr>
      </w:pPr>
      <w:r>
        <w:rPr>
          <w:rFonts w:ascii="Gill Sans MT" w:hAnsi="Gill Sans MT" w:cs="BemboStd"/>
          <w:sz w:val="24"/>
          <w:szCs w:val="24"/>
        </w:rPr>
        <w:t xml:space="preserve">Consider </w:t>
      </w:r>
      <w:r w:rsidR="00F030D2" w:rsidRPr="00F030D2">
        <w:rPr>
          <w:rFonts w:ascii="Gill Sans MT" w:hAnsi="Gill Sans MT" w:cs="BemboStd"/>
          <w:sz w:val="24"/>
          <w:szCs w:val="24"/>
        </w:rPr>
        <w:t>the aspects of the sources that are useful for answering the question</w:t>
      </w:r>
      <w:r>
        <w:rPr>
          <w:rFonts w:ascii="Gill Sans MT" w:hAnsi="Gill Sans MT" w:cs="BemboStd"/>
          <w:sz w:val="24"/>
          <w:szCs w:val="24"/>
        </w:rPr>
        <w:t xml:space="preserve"> and the aspects</w:t>
      </w:r>
      <w:r w:rsidR="00F030D2" w:rsidRPr="00F030D2">
        <w:rPr>
          <w:rFonts w:ascii="Gill Sans MT" w:hAnsi="Gill Sans MT" w:cs="BemboStd"/>
          <w:sz w:val="24"/>
          <w:szCs w:val="24"/>
        </w:rPr>
        <w:t xml:space="preserve"> of the sources that are less useful</w:t>
      </w:r>
      <w:r>
        <w:rPr>
          <w:rFonts w:ascii="Gill Sans MT" w:hAnsi="Gill Sans MT" w:cs="BemboStd"/>
          <w:sz w:val="24"/>
          <w:szCs w:val="24"/>
        </w:rPr>
        <w:t>.</w:t>
      </w:r>
    </w:p>
    <w:p w:rsidR="008A7865" w:rsidRPr="00BD73F6" w:rsidRDefault="008A7865" w:rsidP="008A7865">
      <w:pPr>
        <w:rPr>
          <w:rFonts w:ascii="Gill Sans MT" w:hAnsi="Gill Sans MT"/>
          <w:sz w:val="24"/>
          <w:szCs w:val="28"/>
        </w:rPr>
      </w:pPr>
      <w:r w:rsidRPr="00BD73F6">
        <w:rPr>
          <w:rFonts w:ascii="Gill Sans MT" w:hAnsi="Gill Sans MT"/>
          <w:sz w:val="24"/>
          <w:szCs w:val="28"/>
        </w:rPr>
        <w:t xml:space="preserve">Always consider </w:t>
      </w:r>
      <w:r w:rsidR="00091BCE">
        <w:rPr>
          <w:rFonts w:ascii="Gill Sans MT" w:hAnsi="Gill Sans MT"/>
          <w:sz w:val="24"/>
          <w:szCs w:val="28"/>
        </w:rPr>
        <w:t>provenance (</w:t>
      </w:r>
      <w:r w:rsidRPr="00BD73F6">
        <w:rPr>
          <w:rFonts w:ascii="Gill Sans MT" w:hAnsi="Gill Sans MT"/>
          <w:sz w:val="24"/>
          <w:szCs w:val="28"/>
        </w:rPr>
        <w:t>NOP</w:t>
      </w:r>
      <w:r w:rsidR="00091BCE">
        <w:rPr>
          <w:rFonts w:ascii="Gill Sans MT" w:hAnsi="Gill Sans MT"/>
          <w:sz w:val="24"/>
          <w:szCs w:val="28"/>
        </w:rPr>
        <w:t>)</w:t>
      </w:r>
      <w:r w:rsidRPr="00BD73F6">
        <w:rPr>
          <w:rFonts w:ascii="Gill Sans MT" w:hAnsi="Gill Sans MT"/>
          <w:sz w:val="24"/>
          <w:szCs w:val="28"/>
        </w:rPr>
        <w:t xml:space="preserve"> and</w:t>
      </w:r>
      <w:r w:rsidR="00A55A40" w:rsidRPr="00BD73F6">
        <w:rPr>
          <w:rFonts w:ascii="Gill Sans MT" w:hAnsi="Gill Sans MT"/>
          <w:sz w:val="24"/>
          <w:szCs w:val="28"/>
        </w:rPr>
        <w:t xml:space="preserve"> tone</w:t>
      </w:r>
      <w:r w:rsidR="00A67B73" w:rsidRPr="00BD73F6">
        <w:rPr>
          <w:rFonts w:ascii="Gill Sans MT" w:hAnsi="Gill Sans MT"/>
          <w:sz w:val="24"/>
          <w:szCs w:val="28"/>
        </w:rPr>
        <w:t>.</w:t>
      </w:r>
      <w:r w:rsidR="000B54E3" w:rsidRPr="00BD73F6">
        <w:rPr>
          <w:rFonts w:ascii="Gill Sans MT" w:hAnsi="Gill Sans MT"/>
          <w:sz w:val="24"/>
          <w:szCs w:val="28"/>
        </w:rPr>
        <w:t xml:space="preserve"> Consider the motives and purpose of the writer.</w:t>
      </w:r>
    </w:p>
    <w:p w:rsidR="008A7865" w:rsidRPr="00BD73F6" w:rsidRDefault="007578D9" w:rsidP="004C1A73">
      <w:pPr>
        <w:rPr>
          <w:rFonts w:ascii="Gill Sans MT" w:hAnsi="Gill Sans MT"/>
          <w:sz w:val="24"/>
          <w:szCs w:val="28"/>
        </w:rPr>
      </w:pPr>
      <w:r>
        <w:rPr>
          <w:rFonts w:ascii="Gill Sans MT" w:hAnsi="Gill Sans MT"/>
          <w:sz w:val="24"/>
          <w:szCs w:val="28"/>
        </w:rPr>
        <w:t>Consider</w:t>
      </w:r>
      <w:r w:rsidR="008A7865" w:rsidRPr="00BD73F6">
        <w:rPr>
          <w:rFonts w:ascii="Gill Sans MT" w:hAnsi="Gill Sans MT"/>
          <w:sz w:val="24"/>
          <w:szCs w:val="28"/>
        </w:rPr>
        <w:t xml:space="preserve"> accuracy, reliability, limitations, and knowledge of the author, special insights or valuable information provided by the sources.  </w:t>
      </w:r>
      <w:r w:rsidR="00E36130">
        <w:rPr>
          <w:rFonts w:ascii="Gill Sans MT" w:hAnsi="Gill Sans MT"/>
          <w:sz w:val="24"/>
          <w:szCs w:val="28"/>
        </w:rPr>
        <w:t xml:space="preserve"> </w:t>
      </w:r>
    </w:p>
    <w:p w:rsidR="0099636A" w:rsidRDefault="008A7865" w:rsidP="00DD5215">
      <w:pPr>
        <w:rPr>
          <w:rFonts w:ascii="Gill Sans MT" w:hAnsi="Gill Sans MT"/>
          <w:sz w:val="24"/>
          <w:szCs w:val="28"/>
        </w:rPr>
      </w:pPr>
      <w:r w:rsidRPr="00BD73F6">
        <w:rPr>
          <w:rFonts w:ascii="Gill Sans MT" w:hAnsi="Gill Sans MT"/>
          <w:sz w:val="24"/>
          <w:szCs w:val="28"/>
        </w:rPr>
        <w:t>Use specific references from the sources.</w:t>
      </w:r>
    </w:p>
    <w:p w:rsidR="00E21E0B" w:rsidRDefault="0099636A" w:rsidP="00DD5215">
      <w:pPr>
        <w:rPr>
          <w:rFonts w:ascii="Gill Sans MT" w:hAnsi="Gill Sans MT"/>
          <w:sz w:val="24"/>
          <w:szCs w:val="28"/>
        </w:rPr>
      </w:pPr>
      <w:r>
        <w:rPr>
          <w:rFonts w:ascii="Gill Sans MT" w:hAnsi="Gill Sans MT"/>
          <w:sz w:val="24"/>
          <w:szCs w:val="28"/>
        </w:rPr>
        <w:t>Pick out common themes between the sources to</w:t>
      </w:r>
      <w:r w:rsidR="00E21E0B">
        <w:rPr>
          <w:rFonts w:ascii="Gill Sans MT" w:hAnsi="Gill Sans MT"/>
          <w:sz w:val="24"/>
          <w:szCs w:val="28"/>
        </w:rPr>
        <w:t xml:space="preserve"> evaluate the sources as a pair (where do they both agree</w:t>
      </w:r>
      <w:r w:rsidR="007F4ABA">
        <w:rPr>
          <w:rFonts w:ascii="Gill Sans MT" w:hAnsi="Gill Sans MT"/>
          <w:sz w:val="24"/>
          <w:szCs w:val="28"/>
        </w:rPr>
        <w:t>, disagree</w:t>
      </w:r>
      <w:r w:rsidR="00E21E0B">
        <w:rPr>
          <w:rFonts w:ascii="Gill Sans MT" w:hAnsi="Gill Sans MT"/>
          <w:sz w:val="24"/>
          <w:szCs w:val="28"/>
        </w:rPr>
        <w:t>)</w:t>
      </w:r>
    </w:p>
    <w:p w:rsidR="00E21E0B" w:rsidRDefault="00E21E0B" w:rsidP="00DD5215">
      <w:pPr>
        <w:rPr>
          <w:rFonts w:ascii="Gill Sans MT" w:hAnsi="Gill Sans MT"/>
          <w:sz w:val="24"/>
          <w:szCs w:val="28"/>
        </w:rPr>
      </w:pPr>
      <w:r>
        <w:rPr>
          <w:rFonts w:ascii="Gill Sans MT" w:hAnsi="Gill Sans MT"/>
          <w:sz w:val="24"/>
          <w:szCs w:val="28"/>
        </w:rPr>
        <w:t>Consider whether one source provides evidence to support / undermine the claims made in the other one and vice versa.</w:t>
      </w:r>
    </w:p>
    <w:p w:rsidR="00E21E0B" w:rsidRPr="00E21E0B" w:rsidRDefault="00E21E0B" w:rsidP="00DD5215">
      <w:pPr>
        <w:rPr>
          <w:rFonts w:ascii="Gill Sans MT" w:hAnsi="Gill Sans MT"/>
          <w:sz w:val="24"/>
          <w:szCs w:val="28"/>
        </w:rPr>
      </w:pPr>
      <w:r>
        <w:rPr>
          <w:rFonts w:ascii="Gill Sans MT" w:hAnsi="Gill Sans MT"/>
          <w:sz w:val="24"/>
          <w:szCs w:val="28"/>
        </w:rPr>
        <w:t>Consider what is in one source and not in the other.</w:t>
      </w:r>
    </w:p>
    <w:p w:rsidR="007F4ABA" w:rsidRDefault="00E21E0B" w:rsidP="00DD5215">
      <w:pPr>
        <w:rPr>
          <w:rFonts w:ascii="Gill Sans MT" w:hAnsi="Gill Sans MT"/>
          <w:sz w:val="24"/>
          <w:szCs w:val="28"/>
        </w:rPr>
      </w:pPr>
      <w:r w:rsidRPr="00E21E0B">
        <w:rPr>
          <w:rFonts w:ascii="Gill Sans MT" w:hAnsi="Gill Sans MT"/>
          <w:b/>
          <w:sz w:val="24"/>
          <w:szCs w:val="28"/>
        </w:rPr>
        <w:t>Consider whether the historian could get anything from the sources together as a pair that they couldn’t get from examining only one or examining them separately.</w:t>
      </w:r>
      <w:r w:rsidR="008A7865" w:rsidRPr="00BD73F6">
        <w:rPr>
          <w:rFonts w:ascii="Gill Sans MT" w:hAnsi="Gill Sans MT"/>
          <w:sz w:val="24"/>
          <w:szCs w:val="28"/>
        </w:rPr>
        <w:br/>
      </w:r>
    </w:p>
    <w:p w:rsidR="008A7865" w:rsidRPr="000531E1" w:rsidRDefault="008A7865" w:rsidP="00DD5215">
      <w:pPr>
        <w:rPr>
          <w:rFonts w:ascii="Gill Sans MT" w:hAnsi="Gill Sans MT"/>
          <w:b/>
          <w:sz w:val="24"/>
          <w:szCs w:val="28"/>
        </w:rPr>
      </w:pPr>
      <w:r w:rsidRPr="00BD73F6">
        <w:rPr>
          <w:rFonts w:ascii="Gill Sans MT" w:hAnsi="Gill Sans MT"/>
          <w:sz w:val="24"/>
          <w:szCs w:val="28"/>
        </w:rPr>
        <w:t xml:space="preserve">The highest level response (Level 5) should be able to use the relevant </w:t>
      </w:r>
      <w:r w:rsidRPr="00BD73F6">
        <w:rPr>
          <w:rFonts w:ascii="Gill Sans MT" w:hAnsi="Gill Sans MT"/>
          <w:b/>
          <w:sz w:val="24"/>
          <w:szCs w:val="28"/>
        </w:rPr>
        <w:t>criteria</w:t>
      </w:r>
      <w:r w:rsidRPr="00BD73F6">
        <w:rPr>
          <w:rFonts w:ascii="Gill Sans MT" w:hAnsi="Gill Sans MT"/>
          <w:sz w:val="24"/>
          <w:szCs w:val="28"/>
        </w:rPr>
        <w:t xml:space="preserve"> to distinguish, where appropriate, the degree of certainty with which judgement can be made. For example, references to </w:t>
      </w:r>
      <w:r w:rsidRPr="00BD73F6">
        <w:rPr>
          <w:rFonts w:ascii="Gill Sans MT" w:hAnsi="Gill Sans MT"/>
          <w:b/>
          <w:sz w:val="24"/>
          <w:szCs w:val="28"/>
        </w:rPr>
        <w:t>reliability, accuracy and limitations</w:t>
      </w:r>
      <w:r w:rsidRPr="00BD73F6">
        <w:rPr>
          <w:rFonts w:ascii="Gill Sans MT" w:hAnsi="Gill Sans MT"/>
          <w:sz w:val="24"/>
          <w:szCs w:val="28"/>
        </w:rPr>
        <w:t>, which add an element of caution to the judgement.</w:t>
      </w:r>
    </w:p>
    <w:p w:rsidR="00E1350F" w:rsidRPr="00BD73F6" w:rsidRDefault="00E1350F">
      <w:pPr>
        <w:rPr>
          <w:rFonts w:ascii="Gill Sans MT" w:hAnsi="Gill Sans MT"/>
          <w:sz w:val="24"/>
          <w:szCs w:val="28"/>
        </w:rPr>
      </w:pPr>
    </w:p>
    <w:p w:rsidR="008A7865" w:rsidRPr="0087039D" w:rsidRDefault="00293881" w:rsidP="002100FC">
      <w:pPr>
        <w:autoSpaceDE w:val="0"/>
        <w:autoSpaceDN w:val="0"/>
        <w:adjustRightInd w:val="0"/>
        <w:spacing w:after="0" w:line="240" w:lineRule="auto"/>
        <w:rPr>
          <w:rFonts w:ascii="Gill Sans MT" w:eastAsia="ZapfDingbats" w:hAnsi="Gill Sans MT" w:cs="ZapfDingbats"/>
          <w:b/>
          <w:sz w:val="24"/>
          <w:szCs w:val="28"/>
          <w:u w:val="single"/>
        </w:rPr>
      </w:pPr>
      <w:r w:rsidRPr="0087039D">
        <w:rPr>
          <w:rFonts w:ascii="Gill Sans MT" w:eastAsia="ZapfDingbats" w:hAnsi="Gill Sans MT" w:cs="ZapfDingbats"/>
          <w:b/>
          <w:sz w:val="24"/>
          <w:szCs w:val="28"/>
          <w:u w:val="single"/>
        </w:rPr>
        <w:t>Suggested s</w:t>
      </w:r>
      <w:r w:rsidR="007F4ABA" w:rsidRPr="0087039D">
        <w:rPr>
          <w:rFonts w:ascii="Gill Sans MT" w:eastAsia="ZapfDingbats" w:hAnsi="Gill Sans MT" w:cs="ZapfDingbats"/>
          <w:b/>
          <w:sz w:val="24"/>
          <w:szCs w:val="28"/>
          <w:u w:val="single"/>
        </w:rPr>
        <w:t>tructure – See single page guide</w:t>
      </w:r>
    </w:p>
    <w:p w:rsidR="0079513F" w:rsidRPr="00BD73F6" w:rsidRDefault="0079513F"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84291C" w:rsidRDefault="0084291C" w:rsidP="002100FC">
      <w:pPr>
        <w:autoSpaceDE w:val="0"/>
        <w:autoSpaceDN w:val="0"/>
        <w:adjustRightInd w:val="0"/>
        <w:spacing w:after="0" w:line="240" w:lineRule="auto"/>
        <w:rPr>
          <w:rFonts w:ascii="Gill Sans MT" w:eastAsia="ITCFranklinGothicStd-Book" w:hAnsi="Gill Sans MT" w:cs="ITCFranklinGothicStd-Book"/>
          <w:b/>
          <w:color w:val="000000"/>
          <w:sz w:val="24"/>
          <w:szCs w:val="28"/>
        </w:rPr>
      </w:pPr>
    </w:p>
    <w:p w:rsidR="0084291C" w:rsidRPr="0084291C" w:rsidRDefault="0084291C" w:rsidP="002100FC">
      <w:pPr>
        <w:autoSpaceDE w:val="0"/>
        <w:autoSpaceDN w:val="0"/>
        <w:adjustRightInd w:val="0"/>
        <w:spacing w:after="0" w:line="240" w:lineRule="auto"/>
        <w:rPr>
          <w:rFonts w:ascii="Gill Sans MT" w:eastAsia="ITCFranklinGothicStd-Book" w:hAnsi="Gill Sans MT" w:cs="ITCFranklinGothicStd-Book"/>
          <w:b/>
          <w:color w:val="000000"/>
          <w:sz w:val="24"/>
          <w:szCs w:val="28"/>
        </w:rPr>
      </w:pPr>
      <w:r w:rsidRPr="0084291C">
        <w:rPr>
          <w:rFonts w:ascii="Gill Sans MT" w:eastAsia="ITCFranklinGothicStd-Book" w:hAnsi="Gill Sans MT" w:cs="ITCFranklinGothicStd-Book"/>
          <w:b/>
          <w:color w:val="000000"/>
          <w:sz w:val="24"/>
          <w:szCs w:val="28"/>
        </w:rPr>
        <w:t>Introduction:</w:t>
      </w:r>
    </w:p>
    <w:p w:rsidR="0073354F" w:rsidRDefault="0073354F"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032AC" w:rsidRDefault="00215432"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sidRPr="00005767">
        <w:rPr>
          <w:rFonts w:ascii="Gill Sans MT" w:eastAsia="ITCFranklinGothicStd-Book" w:hAnsi="Gill Sans MT" w:cs="ITCFranklinGothicStd-Book"/>
          <w:b/>
          <w:color w:val="000000"/>
          <w:sz w:val="24"/>
          <w:szCs w:val="28"/>
        </w:rPr>
        <w:t>Task:</w:t>
      </w:r>
      <w:r>
        <w:rPr>
          <w:rFonts w:ascii="Gill Sans MT" w:eastAsia="ITCFranklinGothicStd-Book" w:hAnsi="Gill Sans MT" w:cs="ITCFranklinGothicStd-Book"/>
          <w:color w:val="000000"/>
          <w:sz w:val="24"/>
          <w:szCs w:val="28"/>
        </w:rPr>
        <w:t xml:space="preserve"> </w:t>
      </w:r>
      <w:r w:rsidR="007032AC" w:rsidRPr="00005767">
        <w:rPr>
          <w:rFonts w:ascii="Gill Sans MT" w:eastAsia="ITCFranklinGothicStd-Book" w:hAnsi="Gill Sans MT" w:cs="ITCFranklinGothicStd-Book"/>
          <w:b/>
          <w:color w:val="000000"/>
          <w:sz w:val="24"/>
          <w:szCs w:val="28"/>
        </w:rPr>
        <w:t>Highlight following key features of a good intro</w:t>
      </w:r>
      <w:r w:rsidR="00293881">
        <w:rPr>
          <w:rFonts w:ascii="Gill Sans MT" w:eastAsia="ITCFranklinGothicStd-Book" w:hAnsi="Gill Sans MT" w:cs="ITCFranklinGothicStd-Book"/>
          <w:b/>
          <w:color w:val="000000"/>
          <w:sz w:val="24"/>
          <w:szCs w:val="28"/>
        </w:rPr>
        <w:t>duction</w:t>
      </w:r>
      <w:r w:rsidRPr="00005767">
        <w:rPr>
          <w:rFonts w:ascii="Gill Sans MT" w:eastAsia="ITCFranklinGothicStd-Book" w:hAnsi="Gill Sans MT" w:cs="ITCFranklinGothicStd-Book"/>
          <w:b/>
          <w:color w:val="000000"/>
          <w:sz w:val="24"/>
          <w:szCs w:val="28"/>
        </w:rPr>
        <w:t xml:space="preserve"> in </w:t>
      </w:r>
      <w:r w:rsidR="00930935">
        <w:rPr>
          <w:rFonts w:ascii="Gill Sans MT" w:eastAsia="ITCFranklinGothicStd-Book" w:hAnsi="Gill Sans MT" w:cs="ITCFranklinGothicStd-Book"/>
          <w:b/>
          <w:color w:val="000000"/>
          <w:sz w:val="24"/>
          <w:szCs w:val="28"/>
        </w:rPr>
        <w:t xml:space="preserve">the 2 </w:t>
      </w:r>
      <w:r w:rsidRPr="00005767">
        <w:rPr>
          <w:rFonts w:ascii="Gill Sans MT" w:eastAsia="ITCFranklinGothicStd-Book" w:hAnsi="Gill Sans MT" w:cs="ITCFranklinGothicStd-Book"/>
          <w:b/>
          <w:color w:val="000000"/>
          <w:sz w:val="24"/>
          <w:szCs w:val="28"/>
        </w:rPr>
        <w:t>example</w:t>
      </w:r>
      <w:r w:rsidR="00930935">
        <w:rPr>
          <w:rFonts w:ascii="Gill Sans MT" w:eastAsia="ITCFranklinGothicStd-Book" w:hAnsi="Gill Sans MT" w:cs="ITCFranklinGothicStd-Book"/>
          <w:b/>
          <w:color w:val="000000"/>
          <w:sz w:val="24"/>
          <w:szCs w:val="28"/>
        </w:rPr>
        <w:t>s</w:t>
      </w:r>
      <w:r w:rsidRPr="00005767">
        <w:rPr>
          <w:rFonts w:ascii="Gill Sans MT" w:eastAsia="ITCFranklinGothicStd-Book" w:hAnsi="Gill Sans MT" w:cs="ITCFranklinGothicStd-Book"/>
          <w:b/>
          <w:color w:val="000000"/>
          <w:sz w:val="24"/>
          <w:szCs w:val="28"/>
        </w:rPr>
        <w:t xml:space="preserve"> below</w:t>
      </w:r>
      <w:r w:rsidR="00930935">
        <w:rPr>
          <w:rFonts w:ascii="Gill Sans MT" w:eastAsia="ITCFranklinGothicStd-Book" w:hAnsi="Gill Sans MT" w:cs="ITCFranklinGothicStd-Book"/>
          <w:b/>
          <w:color w:val="000000"/>
          <w:sz w:val="24"/>
          <w:szCs w:val="28"/>
        </w:rPr>
        <w:t xml:space="preserve"> (note not all of the features appear in each paragraph)</w:t>
      </w:r>
      <w:r w:rsidR="007032AC" w:rsidRPr="00005767">
        <w:rPr>
          <w:rFonts w:ascii="Gill Sans MT" w:eastAsia="ITCFranklinGothicStd-Book" w:hAnsi="Gill Sans MT" w:cs="ITCFranklinGothicStd-Book"/>
          <w:b/>
          <w:color w:val="000000"/>
          <w:sz w:val="24"/>
          <w:szCs w:val="28"/>
        </w:rPr>
        <w:t>:</w:t>
      </w:r>
    </w:p>
    <w:p w:rsidR="005636E5" w:rsidRDefault="005636E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6E23FD" w:rsidRDefault="006E23FD"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lastRenderedPageBreak/>
        <w:t>Set the scene (Show the examiner you understand the enquiry focus)</w:t>
      </w:r>
    </w:p>
    <w:p w:rsidR="006E23FD" w:rsidRDefault="006E23FD"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Direct mention of the enquiry focus:</w:t>
      </w: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6E23FD" w:rsidRDefault="006E23FD"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Set out explicit criteria (reasons) for judging how far the historian could make use of the sources together to investigate ……</w:t>
      </w:r>
    </w:p>
    <w:p w:rsidR="006E23FD" w:rsidRDefault="006E23FD"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Explanation of how the sources can be used to help investigate the enquiry focus:</w:t>
      </w: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An initial judgement with explanation on the extent to which the historian could make use of the sources together</w:t>
      </w:r>
      <w:r w:rsidR="00D77604">
        <w:rPr>
          <w:rFonts w:ascii="Gill Sans MT" w:eastAsia="ITCFranklinGothicStd-Book" w:hAnsi="Gill Sans MT" w:cs="ITCFranklinGothicStd-Book"/>
          <w:color w:val="000000"/>
          <w:sz w:val="24"/>
          <w:szCs w:val="28"/>
        </w:rPr>
        <w:t xml:space="preserve"> mentioning limitations if appropriate</w:t>
      </w:r>
      <w:r w:rsidR="00293881">
        <w:rPr>
          <w:rFonts w:ascii="Gill Sans MT" w:eastAsia="ITCFranklinGothicStd-Book" w:hAnsi="Gill Sans MT" w:cs="ITCFranklinGothicStd-Book"/>
          <w:color w:val="000000"/>
          <w:sz w:val="24"/>
          <w:szCs w:val="28"/>
        </w:rPr>
        <w:t xml:space="preserve"> (strengths and weaknesses)</w:t>
      </w:r>
      <w:r>
        <w:rPr>
          <w:rFonts w:ascii="Gill Sans MT" w:eastAsia="ITCFranklinGothicStd-Book" w:hAnsi="Gill Sans MT" w:cs="ITCFranklinGothicStd-Book"/>
          <w:color w:val="000000"/>
          <w:sz w:val="24"/>
          <w:szCs w:val="28"/>
        </w:rPr>
        <w:t>:</w:t>
      </w: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032AC" w:rsidRDefault="0093093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C</w:t>
      </w:r>
      <w:r w:rsidR="005636E5">
        <w:rPr>
          <w:rFonts w:ascii="Gill Sans MT" w:eastAsia="ITCFranklinGothicStd-Book" w:hAnsi="Gill Sans MT" w:cs="ITCFranklinGothicStd-Book"/>
          <w:color w:val="000000"/>
          <w:sz w:val="24"/>
          <w:szCs w:val="28"/>
        </w:rPr>
        <w:t>omment on usefulness of each source to determine overall usefulness of sources as a pair.</w:t>
      </w:r>
    </w:p>
    <w:p w:rsidR="00930935" w:rsidRDefault="0093093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930935" w:rsidRDefault="0093093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Reference to the usefulness of NOP of each source picking out differences</w:t>
      </w:r>
      <w:r w:rsidR="00F5525E">
        <w:rPr>
          <w:rFonts w:ascii="Gill Sans MT" w:eastAsia="ITCFranklinGothicStd-Book" w:hAnsi="Gill Sans MT" w:cs="ITCFranklinGothicStd-Book"/>
          <w:color w:val="000000"/>
          <w:sz w:val="24"/>
          <w:szCs w:val="28"/>
        </w:rPr>
        <w:t>.</w:t>
      </w:r>
      <w:r w:rsidR="00501E4B">
        <w:rPr>
          <w:rFonts w:ascii="Gill Sans MT" w:eastAsia="ITCFranklinGothicStd-Book" w:hAnsi="Gill Sans MT" w:cs="ITCFranklinGothicStd-Book"/>
          <w:color w:val="000000"/>
          <w:sz w:val="24"/>
          <w:szCs w:val="28"/>
        </w:rPr>
        <w:t xml:space="preserve"> E.g. they come from radically different perspectives.</w:t>
      </w:r>
    </w:p>
    <w:p w:rsidR="00930935" w:rsidRDefault="0093093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5636E5" w:rsidRDefault="005636E5" w:rsidP="005636E5">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5636E5" w:rsidRPr="00005767" w:rsidRDefault="005636E5" w:rsidP="005636E5">
      <w:pPr>
        <w:autoSpaceDE w:val="0"/>
        <w:autoSpaceDN w:val="0"/>
        <w:adjustRightInd w:val="0"/>
        <w:spacing w:after="0" w:line="240" w:lineRule="auto"/>
        <w:rPr>
          <w:rFonts w:ascii="Gill Sans MT" w:eastAsia="ITCFranklinGothicStd-Book" w:hAnsi="Gill Sans MT" w:cs="ITCFranklinGothicStd-Book"/>
          <w:b/>
          <w:color w:val="000000"/>
          <w:sz w:val="24"/>
          <w:szCs w:val="28"/>
        </w:rPr>
      </w:pPr>
      <w:r w:rsidRPr="00005767">
        <w:rPr>
          <w:rFonts w:ascii="Gill Sans MT" w:eastAsia="ITCFranklinGothicStd-Book" w:hAnsi="Gill Sans MT" w:cs="ITCFranklinGothicStd-Book"/>
          <w:b/>
          <w:color w:val="000000"/>
          <w:sz w:val="24"/>
          <w:szCs w:val="28"/>
        </w:rPr>
        <w:t>Example Introduction</w:t>
      </w:r>
      <w:r w:rsidR="00005767">
        <w:rPr>
          <w:rFonts w:ascii="Gill Sans MT" w:eastAsia="ITCFranklinGothicStd-Book" w:hAnsi="Gill Sans MT" w:cs="ITCFranklinGothicStd-Book"/>
          <w:b/>
          <w:color w:val="000000"/>
          <w:sz w:val="24"/>
          <w:szCs w:val="28"/>
        </w:rPr>
        <w:t xml:space="preserve"> 1</w:t>
      </w:r>
      <w:r w:rsidRPr="00005767">
        <w:rPr>
          <w:rFonts w:ascii="Gill Sans MT" w:eastAsia="ITCFranklinGothicStd-Book" w:hAnsi="Gill Sans MT" w:cs="ITCFranklinGothicStd-Book"/>
          <w:b/>
          <w:color w:val="000000"/>
          <w:sz w:val="24"/>
          <w:szCs w:val="28"/>
        </w:rPr>
        <w:t>:</w:t>
      </w:r>
    </w:p>
    <w:p w:rsidR="007032AC" w:rsidRDefault="007032AC"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005767" w:rsidRDefault="00005767"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Q: How far could the historian make use of sources 1 and 2 together to investigate whether Napoleon III was an obstacle to Italian unification in the years 1849-59?</w:t>
      </w:r>
    </w:p>
    <w:p w:rsidR="00005767" w:rsidRDefault="00005767"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3354F" w:rsidRDefault="0073354F"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 xml:space="preserve">It is reasonable to suggest that sources 1 and 2 could be used together to investigate whether </w:t>
      </w:r>
      <w:r w:rsidRPr="007032AC">
        <w:rPr>
          <w:rFonts w:ascii="Gill Sans MT" w:eastAsia="ITCFranklinGothicStd-Book" w:hAnsi="Gill Sans MT" w:cs="ITCFranklinGothicStd-Book"/>
          <w:color w:val="000000"/>
          <w:sz w:val="24"/>
          <w:szCs w:val="28"/>
        </w:rPr>
        <w:t xml:space="preserve">Napoleon III was an obstacle to Italian unification (enquiry focus), </w:t>
      </w:r>
      <w:r w:rsidRPr="007032AC">
        <w:rPr>
          <w:rFonts w:ascii="Gill Sans MT" w:eastAsia="ITCFranklinGothicStd-Book" w:hAnsi="Gill Sans MT" w:cs="ITCFranklinGothicStd-Book"/>
          <w:i/>
          <w:color w:val="000000"/>
          <w:sz w:val="24"/>
          <w:szCs w:val="28"/>
        </w:rPr>
        <w:t>as they show the impacts of French intervention on the cause itself and demonstrate Napoleon’s change in foreign policy after the Orsini affair.</w:t>
      </w:r>
      <w:r w:rsidR="007032AC">
        <w:rPr>
          <w:rFonts w:ascii="Gill Sans MT" w:eastAsia="ITCFranklinGothicStd-Book" w:hAnsi="Gill Sans MT" w:cs="ITCFranklinGothicStd-Book"/>
          <w:color w:val="000000"/>
          <w:sz w:val="24"/>
          <w:szCs w:val="28"/>
        </w:rPr>
        <w:t xml:space="preserve"> </w:t>
      </w:r>
      <w:r>
        <w:rPr>
          <w:rFonts w:ascii="Gill Sans MT" w:eastAsia="ITCFranklinGothicStd-Book" w:hAnsi="Gill Sans MT" w:cs="ITCFranklinGothicStd-Book"/>
          <w:color w:val="000000"/>
          <w:sz w:val="24"/>
          <w:szCs w:val="28"/>
        </w:rPr>
        <w:t>However, a historian could only make use of the sources together to a certain extent, as they contrast with each other in both reliability and implication. Overall, it could be argued that source 1 would be less useful to a historian than source 2, and therefore the extent to which they could be used together is limited</w:t>
      </w:r>
      <w:r w:rsidR="007032AC">
        <w:rPr>
          <w:rFonts w:ascii="Gill Sans MT" w:eastAsia="ITCFranklinGothicStd-Book" w:hAnsi="Gill Sans MT" w:cs="ITCFranklinGothicStd-Book"/>
          <w:color w:val="000000"/>
          <w:sz w:val="24"/>
          <w:szCs w:val="28"/>
        </w:rPr>
        <w:t>.</w:t>
      </w:r>
    </w:p>
    <w:p w:rsidR="00D77604" w:rsidRDefault="00D77604"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005767" w:rsidRDefault="00005767"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005767" w:rsidRPr="00CB6A06" w:rsidRDefault="00005767" w:rsidP="00005767">
      <w:pPr>
        <w:autoSpaceDE w:val="0"/>
        <w:autoSpaceDN w:val="0"/>
        <w:adjustRightInd w:val="0"/>
        <w:spacing w:after="0" w:line="240" w:lineRule="auto"/>
        <w:rPr>
          <w:rFonts w:ascii="Gill Sans MT" w:hAnsi="Gill Sans MT" w:cs="TektonPro-Bold"/>
          <w:b/>
          <w:bCs/>
          <w:sz w:val="24"/>
          <w:szCs w:val="28"/>
        </w:rPr>
      </w:pPr>
      <w:r w:rsidRPr="00CB6A06">
        <w:rPr>
          <w:rFonts w:ascii="Gill Sans MT" w:hAnsi="Gill Sans MT" w:cs="TektonPro-Bold"/>
          <w:b/>
          <w:bCs/>
          <w:sz w:val="24"/>
          <w:szCs w:val="28"/>
        </w:rPr>
        <w:t>Example Introduction</w:t>
      </w:r>
      <w:r>
        <w:rPr>
          <w:rFonts w:ascii="Gill Sans MT" w:hAnsi="Gill Sans MT" w:cs="TektonPro-Bold"/>
          <w:b/>
          <w:bCs/>
          <w:sz w:val="24"/>
          <w:szCs w:val="28"/>
        </w:rPr>
        <w:t xml:space="preserve"> 2</w:t>
      </w:r>
      <w:r w:rsidRPr="00CB6A06">
        <w:rPr>
          <w:rFonts w:ascii="Gill Sans MT" w:hAnsi="Gill Sans MT" w:cs="TektonPro-Bold"/>
          <w:b/>
          <w:bCs/>
          <w:sz w:val="24"/>
          <w:szCs w:val="28"/>
        </w:rPr>
        <w:t>:</w:t>
      </w:r>
    </w:p>
    <w:p w:rsidR="00005767" w:rsidRPr="00BD73F6" w:rsidRDefault="00005767" w:rsidP="00005767">
      <w:pPr>
        <w:autoSpaceDE w:val="0"/>
        <w:autoSpaceDN w:val="0"/>
        <w:adjustRightInd w:val="0"/>
        <w:spacing w:after="0" w:line="240" w:lineRule="auto"/>
        <w:rPr>
          <w:rFonts w:ascii="Gill Sans MT" w:hAnsi="Gill Sans MT" w:cs="TektonPro-Bold"/>
          <w:bCs/>
          <w:sz w:val="24"/>
          <w:szCs w:val="28"/>
        </w:rPr>
      </w:pPr>
    </w:p>
    <w:p w:rsidR="00005767" w:rsidRPr="00BD73F6" w:rsidRDefault="00005767" w:rsidP="00005767">
      <w:pPr>
        <w:autoSpaceDE w:val="0"/>
        <w:autoSpaceDN w:val="0"/>
        <w:adjustRightInd w:val="0"/>
        <w:spacing w:after="0" w:line="240" w:lineRule="auto"/>
        <w:rPr>
          <w:rFonts w:ascii="Gill Sans MT" w:hAnsi="Gill Sans MT" w:cs="ITCFranklinGothicStd-Med"/>
          <w:sz w:val="24"/>
          <w:szCs w:val="28"/>
        </w:rPr>
      </w:pPr>
      <w:r>
        <w:rPr>
          <w:rFonts w:ascii="Gill Sans MT" w:hAnsi="Gill Sans MT" w:cs="TektonPro-Bold"/>
          <w:bCs/>
          <w:sz w:val="24"/>
          <w:szCs w:val="28"/>
        </w:rPr>
        <w:t>Q:</w:t>
      </w:r>
      <w:r w:rsidRPr="00005767">
        <w:rPr>
          <w:rFonts w:ascii="Gill Sans MT" w:hAnsi="Gill Sans MT" w:cs="ITCFranklinGothicStd-Med"/>
          <w:sz w:val="24"/>
          <w:szCs w:val="28"/>
        </w:rPr>
        <w:t xml:space="preserve"> </w:t>
      </w:r>
      <w:r w:rsidRPr="00BD73F6">
        <w:rPr>
          <w:rFonts w:ascii="Gill Sans MT" w:hAnsi="Gill Sans MT" w:cs="ITCFranklinGothicStd-Med"/>
          <w:sz w:val="24"/>
          <w:szCs w:val="28"/>
        </w:rPr>
        <w:t>How far could the historian make use of Sources 1 and 2 together to investigate how far Mao was responsible for the Great Famine?  (Hodder p252)</w:t>
      </w:r>
    </w:p>
    <w:p w:rsidR="00005767" w:rsidRDefault="00005767" w:rsidP="00005767">
      <w:pPr>
        <w:autoSpaceDE w:val="0"/>
        <w:autoSpaceDN w:val="0"/>
        <w:adjustRightInd w:val="0"/>
        <w:spacing w:after="0" w:line="240" w:lineRule="auto"/>
        <w:rPr>
          <w:rFonts w:ascii="Gill Sans MT" w:hAnsi="Gill Sans MT" w:cs="TektonPro-Bold"/>
          <w:bCs/>
          <w:sz w:val="24"/>
          <w:szCs w:val="28"/>
        </w:rPr>
      </w:pPr>
    </w:p>
    <w:p w:rsidR="00005767" w:rsidRDefault="00005767" w:rsidP="00005767">
      <w:pPr>
        <w:autoSpaceDE w:val="0"/>
        <w:autoSpaceDN w:val="0"/>
        <w:adjustRightInd w:val="0"/>
        <w:spacing w:after="0" w:line="240" w:lineRule="auto"/>
        <w:rPr>
          <w:rFonts w:ascii="Gill Sans MT" w:hAnsi="Gill Sans MT" w:cs="TektonPro-Bold"/>
          <w:bCs/>
          <w:sz w:val="24"/>
          <w:szCs w:val="28"/>
        </w:rPr>
      </w:pPr>
    </w:p>
    <w:p w:rsidR="00005767" w:rsidRPr="00BD73F6" w:rsidRDefault="00005767" w:rsidP="00005767">
      <w:pPr>
        <w:autoSpaceDE w:val="0"/>
        <w:autoSpaceDN w:val="0"/>
        <w:adjustRightInd w:val="0"/>
        <w:spacing w:after="0" w:line="240" w:lineRule="auto"/>
        <w:rPr>
          <w:rFonts w:ascii="Gill Sans MT" w:hAnsi="Gill Sans MT" w:cs="TektonPro-Bold"/>
          <w:bCs/>
          <w:sz w:val="24"/>
          <w:szCs w:val="28"/>
        </w:rPr>
      </w:pPr>
      <w:r w:rsidRPr="00BD73F6">
        <w:rPr>
          <w:rFonts w:ascii="Gill Sans MT" w:hAnsi="Gill Sans MT" w:cs="TektonPro-Bold"/>
          <w:bCs/>
          <w:sz w:val="24"/>
          <w:szCs w:val="28"/>
        </w:rPr>
        <w:t>Both Sources 1 and 2 are useful to a historian investigating the extent to which Mao was personally responsible for the Great Famine. Both are useful as eyewitness perspectives on the Great Leap Forward. Source 1 is of particular value. As Mao’s personal doctor, Li would have had access to information and to areas of the country not available to ordinary Chinese citizens. While Source 1 provides a wider picture as the author has travelled across the country, in direct contrast Source 2 focuses on one area in which she and her family lived. However, there are problems with both sources. Source 1 relies too much on a personal experience while Source 2 offers a skewed picture from a young child whose experience of the Great Leap Forward and the famine that it caused may not have been very representative. Her family were Party cadres so their experience may not have been typical of all members of society.</w:t>
      </w:r>
    </w:p>
    <w:p w:rsidR="00005767" w:rsidRDefault="00005767"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CB0245" w:rsidRDefault="00CB024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CB0245" w:rsidRPr="0073354F" w:rsidRDefault="00CB0245"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79513F" w:rsidRPr="00215432" w:rsidRDefault="0087039D" w:rsidP="002100FC">
      <w:pPr>
        <w:autoSpaceDE w:val="0"/>
        <w:autoSpaceDN w:val="0"/>
        <w:adjustRightInd w:val="0"/>
        <w:spacing w:after="0" w:line="240" w:lineRule="auto"/>
        <w:rPr>
          <w:rFonts w:ascii="Gill Sans MT" w:eastAsia="ITCFranklinGothicStd-Book" w:hAnsi="Gill Sans MT" w:cs="ITCFranklinGothicStd-Book"/>
          <w:b/>
          <w:color w:val="000000"/>
          <w:sz w:val="24"/>
          <w:szCs w:val="28"/>
        </w:rPr>
      </w:pPr>
      <w:r>
        <w:rPr>
          <w:rFonts w:ascii="Gill Sans MT" w:eastAsia="ITCFranklinGothicStd-Book" w:hAnsi="Gill Sans MT" w:cs="ITCFranklinGothicStd-Book"/>
          <w:b/>
          <w:color w:val="000000"/>
          <w:sz w:val="24"/>
          <w:szCs w:val="28"/>
        </w:rPr>
        <w:t xml:space="preserve">Main paragraphs – See </w:t>
      </w:r>
      <w:r w:rsidR="00145214">
        <w:rPr>
          <w:rFonts w:ascii="Gill Sans MT" w:eastAsia="ITCFranklinGothicStd-Book" w:hAnsi="Gill Sans MT" w:cs="ITCFranklinGothicStd-Book"/>
          <w:b/>
          <w:color w:val="000000"/>
          <w:sz w:val="24"/>
          <w:szCs w:val="28"/>
        </w:rPr>
        <w:t>essential</w:t>
      </w:r>
      <w:r>
        <w:rPr>
          <w:rFonts w:ascii="Gill Sans MT" w:eastAsia="ITCFranklinGothicStd-Book" w:hAnsi="Gill Sans MT" w:cs="ITCFranklinGothicStd-Book"/>
          <w:b/>
          <w:color w:val="000000"/>
          <w:sz w:val="24"/>
          <w:szCs w:val="28"/>
        </w:rPr>
        <w:t xml:space="preserve"> guide</w:t>
      </w:r>
      <w:r w:rsidR="00145214">
        <w:rPr>
          <w:rFonts w:ascii="Gill Sans MT" w:eastAsia="ITCFranklinGothicStd-Book" w:hAnsi="Gill Sans MT" w:cs="ITCFranklinGothicStd-Book"/>
          <w:b/>
          <w:color w:val="000000"/>
          <w:sz w:val="24"/>
          <w:szCs w:val="28"/>
        </w:rPr>
        <w:t xml:space="preserve"> on weebly</w:t>
      </w:r>
      <w:bookmarkStart w:id="0" w:name="_GoBack"/>
      <w:bookmarkEnd w:id="0"/>
    </w:p>
    <w:p w:rsidR="00215432" w:rsidRPr="00BD73F6" w:rsidRDefault="00215432" w:rsidP="002100FC">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F5525E" w:rsidRDefault="00F5525E" w:rsidP="008A7865">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145214" w:rsidRDefault="00145214" w:rsidP="008A7865">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F5525E" w:rsidRDefault="00F5525E" w:rsidP="008A7865">
      <w:pPr>
        <w:autoSpaceDE w:val="0"/>
        <w:autoSpaceDN w:val="0"/>
        <w:adjustRightInd w:val="0"/>
        <w:spacing w:after="0" w:line="240" w:lineRule="auto"/>
        <w:rPr>
          <w:rFonts w:ascii="Gill Sans MT" w:eastAsia="ITCFranklinGothicStd-Book" w:hAnsi="Gill Sans MT" w:cs="ITCFranklinGothicStd-Book"/>
          <w:color w:val="000000"/>
          <w:sz w:val="24"/>
          <w:szCs w:val="28"/>
        </w:rPr>
      </w:pPr>
    </w:p>
    <w:p w:rsidR="00293881" w:rsidRDefault="00293881" w:rsidP="00293881">
      <w:pPr>
        <w:tabs>
          <w:tab w:val="left" w:pos="2638"/>
        </w:tabs>
        <w:rPr>
          <w:rFonts w:ascii="Gill Sans MT" w:hAnsi="Gill Sans MT"/>
          <w:sz w:val="24"/>
          <w:szCs w:val="28"/>
        </w:rPr>
      </w:pPr>
    </w:p>
    <w:p w:rsidR="00016258" w:rsidRDefault="00016258" w:rsidP="00F5525E">
      <w:pPr>
        <w:autoSpaceDE w:val="0"/>
        <w:autoSpaceDN w:val="0"/>
        <w:adjustRightInd w:val="0"/>
        <w:spacing w:after="0" w:line="240" w:lineRule="auto"/>
        <w:rPr>
          <w:rFonts w:ascii="Gill Sans MT" w:eastAsia="ITCFranklinGothicStd-Book" w:hAnsi="Gill Sans MT" w:cs="ITCFranklinGothicStd-Book"/>
          <w:b/>
          <w:color w:val="000000"/>
          <w:sz w:val="24"/>
          <w:szCs w:val="28"/>
        </w:rPr>
      </w:pPr>
    </w:p>
    <w:p w:rsidR="00F5525E" w:rsidRDefault="00317938" w:rsidP="00F5525E">
      <w:pPr>
        <w:autoSpaceDE w:val="0"/>
        <w:autoSpaceDN w:val="0"/>
        <w:adjustRightInd w:val="0"/>
        <w:spacing w:after="0" w:line="240" w:lineRule="auto"/>
        <w:rPr>
          <w:rFonts w:ascii="Gill Sans MT" w:eastAsia="ITCFranklinGothicStd-Book" w:hAnsi="Gill Sans MT" w:cs="ITCFranklinGothicStd-Book"/>
          <w:b/>
          <w:color w:val="000000"/>
          <w:sz w:val="24"/>
          <w:szCs w:val="28"/>
        </w:rPr>
      </w:pPr>
      <w:r w:rsidRPr="00BD73F6">
        <w:rPr>
          <w:rFonts w:ascii="Gill Sans MT" w:eastAsia="ITCFranklinGothicStd-Book" w:hAnsi="Gill Sans MT" w:cs="ITCFranklinGothicStd-Book"/>
          <w:b/>
          <w:color w:val="000000"/>
          <w:sz w:val="24"/>
          <w:szCs w:val="28"/>
        </w:rPr>
        <w:t>Conclusion</w:t>
      </w:r>
      <w:r w:rsidR="00577C6A" w:rsidRPr="00BD73F6">
        <w:rPr>
          <w:rFonts w:ascii="Gill Sans MT" w:eastAsia="ITCFranklinGothicStd-Book" w:hAnsi="Gill Sans MT" w:cs="ITCFranklinGothicStd-Book"/>
          <w:b/>
          <w:color w:val="000000"/>
          <w:sz w:val="24"/>
          <w:szCs w:val="28"/>
        </w:rPr>
        <w:t xml:space="preserve">s: </w:t>
      </w:r>
    </w:p>
    <w:p w:rsidR="00F5525E" w:rsidRDefault="00F5525E" w:rsidP="00F5525E">
      <w:pPr>
        <w:autoSpaceDE w:val="0"/>
        <w:autoSpaceDN w:val="0"/>
        <w:adjustRightInd w:val="0"/>
        <w:spacing w:after="0" w:line="240" w:lineRule="auto"/>
        <w:rPr>
          <w:rFonts w:ascii="Gill Sans MT" w:eastAsia="ITCFranklinGothicStd-Book" w:hAnsi="Gill Sans MT" w:cs="ITCFranklinGothicStd-Book"/>
          <w:b/>
          <w:color w:val="000000"/>
          <w:sz w:val="24"/>
          <w:szCs w:val="28"/>
        </w:rPr>
      </w:pPr>
    </w:p>
    <w:p w:rsidR="003D7E3E" w:rsidRDefault="00F5525E" w:rsidP="002B5267">
      <w:pPr>
        <w:rPr>
          <w:rFonts w:ascii="Gill Sans MT" w:eastAsia="ITCFranklinGothicStd-Book" w:hAnsi="Gill Sans MT" w:cs="ITCFranklinGothicStd-Book"/>
          <w:color w:val="000000"/>
          <w:sz w:val="24"/>
          <w:szCs w:val="28"/>
        </w:rPr>
      </w:pPr>
      <w:r w:rsidRPr="00BD73F6">
        <w:rPr>
          <w:rFonts w:ascii="Gill Sans MT" w:eastAsia="ITCFranklinGothicStd-Book" w:hAnsi="Gill Sans MT" w:cs="ITCFranklinGothicStd-Book"/>
          <w:color w:val="000000"/>
          <w:sz w:val="24"/>
          <w:szCs w:val="28"/>
        </w:rPr>
        <w:t>A conclusion which weighs up the extent to which the evidence of the sources is useful, and reaches an overall judgement</w:t>
      </w:r>
      <w:r w:rsidR="003D7E3E">
        <w:rPr>
          <w:rFonts w:ascii="Gill Sans MT" w:eastAsia="ITCFranklinGothicStd-Book" w:hAnsi="Gill Sans MT" w:cs="ITCFranklinGothicStd-Book"/>
          <w:color w:val="000000"/>
          <w:sz w:val="24"/>
          <w:szCs w:val="28"/>
        </w:rPr>
        <w:t>.</w:t>
      </w:r>
      <w:r w:rsidR="003D7E3E" w:rsidRPr="003D7E3E">
        <w:rPr>
          <w:rFonts w:ascii="Gill Sans MT" w:eastAsia="ITCFranklinGothicStd-Book" w:hAnsi="Gill Sans MT" w:cs="ITCFranklinGothicStd-Book"/>
          <w:color w:val="000000"/>
          <w:sz w:val="24"/>
          <w:szCs w:val="28"/>
        </w:rPr>
        <w:t xml:space="preserve"> </w:t>
      </w:r>
      <w:r w:rsidR="003D7E3E">
        <w:rPr>
          <w:rFonts w:ascii="Gill Sans MT" w:eastAsia="ITCFranklinGothicStd-Book" w:hAnsi="Gill Sans MT" w:cs="ITCFranklinGothicStd-Book"/>
          <w:color w:val="000000"/>
          <w:sz w:val="24"/>
          <w:szCs w:val="28"/>
        </w:rPr>
        <w:t>(</w:t>
      </w:r>
      <w:r w:rsidR="003D7E3E" w:rsidRPr="00BD73F6">
        <w:rPr>
          <w:rFonts w:ascii="Gill Sans MT" w:eastAsia="ITCFranklinGothicStd-Book" w:hAnsi="Gill Sans MT" w:cs="ITCFranklinGothicStd-Book"/>
          <w:color w:val="000000"/>
          <w:sz w:val="24"/>
          <w:szCs w:val="28"/>
        </w:rPr>
        <w:t>Attention should be paid explicitly to ‘</w:t>
      </w:r>
      <w:r w:rsidR="003D7E3E" w:rsidRPr="003D7E3E">
        <w:rPr>
          <w:rFonts w:ascii="Gill Sans MT" w:eastAsia="ITCFranklinGothicStd-Book" w:hAnsi="Gill Sans MT" w:cs="ITCFranklinGothicStd-Book"/>
          <w:b/>
          <w:color w:val="000000"/>
          <w:sz w:val="24"/>
          <w:szCs w:val="28"/>
        </w:rPr>
        <w:t>how far’</w:t>
      </w:r>
      <w:r w:rsidR="003D7E3E" w:rsidRPr="00BD73F6">
        <w:rPr>
          <w:rFonts w:ascii="Gill Sans MT" w:eastAsia="ITCFranklinGothicStd-Book" w:hAnsi="Gill Sans MT" w:cs="ITCFranklinGothicStd-Book"/>
          <w:color w:val="000000"/>
          <w:sz w:val="24"/>
          <w:szCs w:val="28"/>
        </w:rPr>
        <w:t xml:space="preserve"> the material can be used.</w:t>
      </w:r>
      <w:r w:rsidR="003D7E3E">
        <w:rPr>
          <w:rFonts w:ascii="Gill Sans MT" w:eastAsia="ITCFranklinGothicStd-Book" w:hAnsi="Gill Sans MT" w:cs="ITCFranklinGothicStd-Book"/>
          <w:color w:val="000000"/>
          <w:sz w:val="24"/>
          <w:szCs w:val="28"/>
        </w:rPr>
        <w:t>)</w:t>
      </w:r>
    </w:p>
    <w:p w:rsidR="00BD73F6" w:rsidRPr="00BD73F6" w:rsidRDefault="003D7E3E" w:rsidP="002B5267">
      <w:pPr>
        <w:rPr>
          <w:rFonts w:ascii="Gill Sans MT" w:eastAsia="ITCFranklinGothicStd-Book" w:hAnsi="Gill Sans MT" w:cs="ITCFranklinGothicStd-Book"/>
          <w:b/>
          <w:color w:val="000000"/>
          <w:sz w:val="24"/>
          <w:szCs w:val="28"/>
        </w:rPr>
      </w:pPr>
      <w:r w:rsidRPr="00BD73F6">
        <w:rPr>
          <w:rFonts w:ascii="Gill Sans MT" w:eastAsia="ITCFranklinGothicStd-Book" w:hAnsi="Gill Sans MT" w:cs="ITCFranklinGothicStd-Book"/>
          <w:color w:val="000000"/>
          <w:sz w:val="24"/>
          <w:szCs w:val="28"/>
        </w:rPr>
        <w:t xml:space="preserve">Sum up by examining the </w:t>
      </w:r>
      <w:r w:rsidRPr="003D7E3E">
        <w:rPr>
          <w:rFonts w:ascii="Gill Sans MT" w:eastAsia="ITCFranklinGothicStd-Book" w:hAnsi="Gill Sans MT" w:cs="ITCFranklinGothicStd-Book"/>
          <w:b/>
          <w:color w:val="000000"/>
          <w:sz w:val="24"/>
          <w:szCs w:val="28"/>
        </w:rPr>
        <w:t>joint value</w:t>
      </w:r>
      <w:r w:rsidRPr="00BD73F6">
        <w:rPr>
          <w:rFonts w:ascii="Gill Sans MT" w:eastAsia="ITCFranklinGothicStd-Book" w:hAnsi="Gill Sans MT" w:cs="ITCFranklinGothicStd-Book"/>
          <w:color w:val="000000"/>
          <w:sz w:val="24"/>
          <w:szCs w:val="28"/>
        </w:rPr>
        <w:t xml:space="preserve"> of the sources. Recognise similarities and differences, usefulness and limits of the sources</w:t>
      </w:r>
      <w:r w:rsidR="004D5E81">
        <w:rPr>
          <w:rFonts w:ascii="Gill Sans MT" w:eastAsia="ITCFranklinGothicStd-Book" w:hAnsi="Gill Sans MT" w:cs="ITCFranklinGothicStd-Book"/>
          <w:color w:val="000000"/>
          <w:sz w:val="24"/>
          <w:szCs w:val="28"/>
        </w:rPr>
        <w:t xml:space="preserve"> for the specified enquiry.</w:t>
      </w:r>
    </w:p>
    <w:p w:rsidR="002B5267" w:rsidRDefault="00BD73F6" w:rsidP="003D7E3E">
      <w:pPr>
        <w:autoSpaceDE w:val="0"/>
        <w:autoSpaceDN w:val="0"/>
        <w:adjustRightInd w:val="0"/>
        <w:spacing w:after="0" w:line="240" w:lineRule="auto"/>
        <w:rPr>
          <w:rFonts w:ascii="Gill Sans MT" w:hAnsi="Gill Sans MT" w:cs="BemboStd"/>
          <w:sz w:val="24"/>
          <w:szCs w:val="28"/>
        </w:rPr>
      </w:pPr>
      <w:r w:rsidRPr="00BD73F6">
        <w:rPr>
          <w:rFonts w:ascii="Gill Sans MT" w:hAnsi="Gill Sans MT" w:cs="BemboStd"/>
          <w:sz w:val="24"/>
          <w:szCs w:val="28"/>
        </w:rPr>
        <w:t>Weigh the evidence - use words that help you to do that such as ‘clearly’, ‘however’, and ‘nonetheless’.</w:t>
      </w:r>
    </w:p>
    <w:p w:rsidR="003D7E3E" w:rsidRPr="003D7E3E" w:rsidRDefault="003D7E3E" w:rsidP="003D7E3E">
      <w:pPr>
        <w:autoSpaceDE w:val="0"/>
        <w:autoSpaceDN w:val="0"/>
        <w:adjustRightInd w:val="0"/>
        <w:spacing w:after="0" w:line="240" w:lineRule="auto"/>
        <w:rPr>
          <w:rFonts w:ascii="Gill Sans MT" w:hAnsi="Gill Sans MT" w:cs="BemboStd"/>
          <w:sz w:val="24"/>
          <w:szCs w:val="28"/>
        </w:rPr>
      </w:pPr>
    </w:p>
    <w:p w:rsidR="00BD73F6" w:rsidRPr="00BD73F6" w:rsidRDefault="00BD73F6" w:rsidP="00105FBB">
      <w:pPr>
        <w:rPr>
          <w:rFonts w:ascii="Gill Sans MT" w:eastAsia="ITCFranklinGothicStd-Book" w:hAnsi="Gill Sans MT" w:cs="ITCFranklinGothicStd-Book"/>
          <w:color w:val="000000"/>
          <w:sz w:val="24"/>
          <w:szCs w:val="28"/>
        </w:rPr>
      </w:pPr>
      <w:r w:rsidRPr="00BD73F6">
        <w:rPr>
          <w:rFonts w:ascii="Gill Sans MT" w:eastAsia="ITCFranklinGothicStd-Book" w:hAnsi="Gill Sans MT" w:cs="ITCFranklinGothicStd-Book"/>
          <w:color w:val="000000"/>
          <w:sz w:val="24"/>
          <w:szCs w:val="28"/>
        </w:rPr>
        <w:t>Make sure you</w:t>
      </w:r>
      <w:r w:rsidR="00577C6A" w:rsidRPr="00BD73F6">
        <w:rPr>
          <w:rFonts w:ascii="Gill Sans MT" w:eastAsia="ITCFranklinGothicStd-Book" w:hAnsi="Gill Sans MT" w:cs="ITCFranklinGothicStd-Book"/>
          <w:color w:val="000000"/>
          <w:sz w:val="24"/>
          <w:szCs w:val="28"/>
        </w:rPr>
        <w:t xml:space="preserve"> focus</w:t>
      </w:r>
      <w:r w:rsidR="00A15CD9" w:rsidRPr="00BD73F6">
        <w:rPr>
          <w:rFonts w:ascii="Gill Sans MT" w:eastAsia="ITCFranklinGothicStd-Book" w:hAnsi="Gill Sans MT" w:cs="ITCFranklinGothicStd-Book"/>
          <w:color w:val="000000"/>
          <w:sz w:val="24"/>
          <w:szCs w:val="28"/>
        </w:rPr>
        <w:t xml:space="preserve"> directly on the question. E.g. opening sentence </w:t>
      </w:r>
      <w:r w:rsidR="00105FBB" w:rsidRPr="00BD73F6">
        <w:rPr>
          <w:rFonts w:ascii="Gill Sans MT" w:eastAsia="ITCFranklinGothicStd-Book" w:hAnsi="Gill Sans MT" w:cs="ITCFranklinGothicStd-Book"/>
          <w:color w:val="000000"/>
          <w:sz w:val="24"/>
          <w:szCs w:val="28"/>
        </w:rPr>
        <w:t>‘</w:t>
      </w:r>
      <w:r w:rsidR="00A15CD9" w:rsidRPr="00BD73F6">
        <w:rPr>
          <w:rFonts w:ascii="Gill Sans MT" w:eastAsia="ITCFranklinGothicStd-Book" w:hAnsi="Gill Sans MT" w:cs="ITCFranklinGothicStd-Book"/>
          <w:color w:val="000000"/>
          <w:sz w:val="24"/>
          <w:szCs w:val="28"/>
        </w:rPr>
        <w:t xml:space="preserve">Both sources are useful to some extent to a historian investigating </w:t>
      </w:r>
      <w:r w:rsidR="00577C6A" w:rsidRPr="00BD73F6">
        <w:rPr>
          <w:rFonts w:ascii="Gill Sans MT" w:eastAsia="ITCFranklinGothicStd-Book" w:hAnsi="Gill Sans MT" w:cs="ITCFranklinGothicStd-Book"/>
          <w:color w:val="000000"/>
          <w:sz w:val="24"/>
          <w:szCs w:val="28"/>
        </w:rPr>
        <w:t>…’</w:t>
      </w:r>
    </w:p>
    <w:p w:rsidR="0017134A" w:rsidRPr="0017134A" w:rsidRDefault="00577C6A" w:rsidP="0017134A">
      <w:pPr>
        <w:rPr>
          <w:rFonts w:ascii="Gill Sans MT" w:eastAsia="ITCFranklinGothicStd-Book" w:hAnsi="Gill Sans MT" w:cs="ITCFranklinGothicStd-Book"/>
          <w:color w:val="000000"/>
          <w:sz w:val="24"/>
          <w:szCs w:val="28"/>
        </w:rPr>
      </w:pPr>
      <w:r w:rsidRPr="00BD73F6">
        <w:rPr>
          <w:rFonts w:ascii="Gill Sans MT" w:eastAsia="ITCFranklinGothicStd-Book" w:hAnsi="Gill Sans MT" w:cs="ITCFranklinGothicStd-Book"/>
          <w:color w:val="000000"/>
          <w:sz w:val="24"/>
          <w:szCs w:val="28"/>
        </w:rPr>
        <w:t>Include a f</w:t>
      </w:r>
      <w:r w:rsidR="00A15CD9" w:rsidRPr="00BD73F6">
        <w:rPr>
          <w:rFonts w:ascii="Gill Sans MT" w:eastAsia="ITCFranklinGothicStd-Book" w:hAnsi="Gill Sans MT" w:cs="ITCFranklinGothicStd-Book"/>
          <w:color w:val="000000"/>
          <w:sz w:val="24"/>
          <w:szCs w:val="28"/>
        </w:rPr>
        <w:t>inal concluding sentence</w:t>
      </w:r>
      <w:r w:rsidR="00105FBB" w:rsidRPr="00BD73F6">
        <w:rPr>
          <w:rFonts w:ascii="Gill Sans MT" w:eastAsia="ITCFranklinGothicStd-Book" w:hAnsi="Gill Sans MT" w:cs="ITCFranklinGothicStd-Book"/>
          <w:color w:val="000000"/>
          <w:sz w:val="24"/>
          <w:szCs w:val="28"/>
        </w:rPr>
        <w:t>. E.g. ‘</w:t>
      </w:r>
      <w:r w:rsidR="00A15CD9" w:rsidRPr="00BD73F6">
        <w:rPr>
          <w:rFonts w:ascii="Gill Sans MT" w:eastAsia="ITCFranklinGothicStd-Book" w:hAnsi="Gill Sans MT" w:cs="ITCFranklinGothicStd-Book"/>
          <w:color w:val="000000"/>
          <w:sz w:val="24"/>
          <w:szCs w:val="28"/>
        </w:rPr>
        <w:t>Overall, although their purposes are very difficult, both sources are of some use: one provides the perspectives of the communist regime, the other the viewpoint of the victims.</w:t>
      </w:r>
      <w:r w:rsidR="00105FBB" w:rsidRPr="00BD73F6">
        <w:rPr>
          <w:rFonts w:ascii="Gill Sans MT" w:eastAsia="ITCFranklinGothicStd-Book" w:hAnsi="Gill Sans MT" w:cs="ITCFranklinGothicStd-Book"/>
          <w:color w:val="000000"/>
          <w:sz w:val="24"/>
          <w:szCs w:val="28"/>
        </w:rPr>
        <w:t>’</w:t>
      </w:r>
    </w:p>
    <w:p w:rsidR="0017134A" w:rsidRDefault="0017134A" w:rsidP="004D5E81">
      <w:pPr>
        <w:tabs>
          <w:tab w:val="left" w:pos="2638"/>
        </w:tabs>
        <w:rPr>
          <w:rFonts w:ascii="Gill Sans MT" w:hAnsi="Gill Sans MT"/>
          <w:sz w:val="24"/>
          <w:szCs w:val="28"/>
        </w:rPr>
      </w:pPr>
      <w:r w:rsidRPr="0017134A">
        <w:rPr>
          <w:rFonts w:ascii="Gill Sans MT" w:hAnsi="Gill Sans MT" w:cs="BemboStd"/>
          <w:sz w:val="24"/>
          <w:szCs w:val="24"/>
        </w:rPr>
        <w:t>You should try to specify how certain you are about your various concluding claims.</w:t>
      </w:r>
    </w:p>
    <w:p w:rsidR="004D5E81" w:rsidRDefault="004D5E81" w:rsidP="004D5E81">
      <w:pPr>
        <w:tabs>
          <w:tab w:val="left" w:pos="2638"/>
        </w:tabs>
        <w:rPr>
          <w:rFonts w:ascii="Gill Sans MT" w:hAnsi="Gill Sans MT"/>
          <w:sz w:val="24"/>
          <w:szCs w:val="28"/>
        </w:rPr>
      </w:pPr>
      <w:r>
        <w:rPr>
          <w:rFonts w:ascii="Gill Sans MT" w:hAnsi="Gill Sans MT"/>
          <w:sz w:val="24"/>
          <w:szCs w:val="28"/>
        </w:rPr>
        <w:t>Uses phrases to convey the different levels of certainty with which the judgement can be made.</w:t>
      </w:r>
    </w:p>
    <w:p w:rsidR="00501E4B" w:rsidRDefault="00501E4B" w:rsidP="004D5E81">
      <w:pPr>
        <w:autoSpaceDE w:val="0"/>
        <w:autoSpaceDN w:val="0"/>
        <w:adjustRightInd w:val="0"/>
        <w:spacing w:after="0" w:line="240" w:lineRule="auto"/>
        <w:rPr>
          <w:rFonts w:ascii="Gill Sans MT" w:hAnsi="Gill Sans MT"/>
          <w:sz w:val="24"/>
          <w:szCs w:val="28"/>
        </w:rPr>
      </w:pPr>
    </w:p>
    <w:p w:rsidR="004D5E81" w:rsidRDefault="004D5E81" w:rsidP="004D5E81">
      <w:pPr>
        <w:autoSpaceDE w:val="0"/>
        <w:autoSpaceDN w:val="0"/>
        <w:adjustRightInd w:val="0"/>
        <w:spacing w:after="0" w:line="240" w:lineRule="auto"/>
        <w:rPr>
          <w:rFonts w:ascii="Gill Sans MT" w:eastAsia="ITCFranklinGothicStd-Book" w:hAnsi="Gill Sans MT" w:cs="ITCFranklinGothicStd-Book"/>
          <w:color w:val="000000"/>
          <w:sz w:val="24"/>
          <w:szCs w:val="28"/>
        </w:rPr>
      </w:pPr>
      <w:r w:rsidRPr="00005767">
        <w:rPr>
          <w:rFonts w:ascii="Gill Sans MT" w:eastAsia="ITCFranklinGothicStd-Book" w:hAnsi="Gill Sans MT" w:cs="ITCFranklinGothicStd-Book"/>
          <w:b/>
          <w:color w:val="000000"/>
          <w:sz w:val="24"/>
          <w:szCs w:val="28"/>
        </w:rPr>
        <w:t>Task:</w:t>
      </w:r>
      <w:r>
        <w:rPr>
          <w:rFonts w:ascii="Gill Sans MT" w:eastAsia="ITCFranklinGothicStd-Book" w:hAnsi="Gill Sans MT" w:cs="ITCFranklinGothicStd-Book"/>
          <w:color w:val="000000"/>
          <w:sz w:val="24"/>
          <w:szCs w:val="28"/>
        </w:rPr>
        <w:t xml:space="preserve"> </w:t>
      </w:r>
      <w:r w:rsidR="00501E4B" w:rsidRPr="00501E4B">
        <w:rPr>
          <w:rFonts w:ascii="Gill Sans MT" w:eastAsia="ITCFranklinGothicStd-Book" w:hAnsi="Gill Sans MT" w:cs="ITCFranklinGothicStd-Book"/>
          <w:b/>
          <w:color w:val="000000"/>
          <w:sz w:val="24"/>
          <w:szCs w:val="28"/>
        </w:rPr>
        <w:t xml:space="preserve">Pick out 3 </w:t>
      </w:r>
      <w:r w:rsidR="00501E4B">
        <w:rPr>
          <w:rFonts w:ascii="Gill Sans MT" w:eastAsia="ITCFranklinGothicStd-Book" w:hAnsi="Gill Sans MT" w:cs="ITCFranklinGothicStd-Book"/>
          <w:b/>
          <w:color w:val="000000"/>
          <w:sz w:val="24"/>
          <w:szCs w:val="28"/>
        </w:rPr>
        <w:t xml:space="preserve">strong </w:t>
      </w:r>
      <w:r w:rsidR="00501E4B" w:rsidRPr="00501E4B">
        <w:rPr>
          <w:rFonts w:ascii="Gill Sans MT" w:eastAsia="ITCFranklinGothicStd-Book" w:hAnsi="Gill Sans MT" w:cs="ITCFranklinGothicStd-Book"/>
          <w:b/>
          <w:color w:val="000000"/>
          <w:sz w:val="24"/>
          <w:szCs w:val="28"/>
        </w:rPr>
        <w:t xml:space="preserve">features of each </w:t>
      </w:r>
      <w:r w:rsidR="00501E4B">
        <w:rPr>
          <w:rFonts w:ascii="Gill Sans MT" w:eastAsia="ITCFranklinGothicStd-Book" w:hAnsi="Gill Sans MT" w:cs="ITCFranklinGothicStd-Book"/>
          <w:b/>
          <w:color w:val="000000"/>
          <w:sz w:val="24"/>
          <w:szCs w:val="28"/>
        </w:rPr>
        <w:t xml:space="preserve">of the </w:t>
      </w:r>
      <w:r w:rsidR="00501E4B" w:rsidRPr="00501E4B">
        <w:rPr>
          <w:rFonts w:ascii="Gill Sans MT" w:eastAsia="ITCFranklinGothicStd-Book" w:hAnsi="Gill Sans MT" w:cs="ITCFranklinGothicStd-Book"/>
          <w:b/>
          <w:color w:val="000000"/>
          <w:sz w:val="24"/>
          <w:szCs w:val="28"/>
        </w:rPr>
        <w:t>conclusion</w:t>
      </w:r>
      <w:r w:rsidR="00501E4B">
        <w:rPr>
          <w:rFonts w:ascii="Gill Sans MT" w:eastAsia="ITCFranklinGothicStd-Book" w:hAnsi="Gill Sans MT" w:cs="ITCFranklinGothicStd-Book"/>
          <w:b/>
          <w:color w:val="000000"/>
          <w:sz w:val="24"/>
          <w:szCs w:val="28"/>
        </w:rPr>
        <w:t>s below</w:t>
      </w:r>
      <w:r w:rsidR="00293881">
        <w:rPr>
          <w:rFonts w:ascii="Gill Sans MT" w:eastAsia="ITCFranklinGothicStd-Book" w:hAnsi="Gill Sans MT" w:cs="ITCFranklinGothicStd-Book"/>
          <w:b/>
          <w:color w:val="000000"/>
          <w:sz w:val="24"/>
          <w:szCs w:val="28"/>
        </w:rPr>
        <w:t xml:space="preserve"> (Use the list above)</w:t>
      </w:r>
      <w:r w:rsidR="00501E4B">
        <w:rPr>
          <w:rFonts w:ascii="Gill Sans MT" w:eastAsia="ITCFranklinGothicStd-Book" w:hAnsi="Gill Sans MT" w:cs="ITCFranklinGothicStd-Book"/>
          <w:b/>
          <w:color w:val="000000"/>
          <w:sz w:val="24"/>
          <w:szCs w:val="28"/>
        </w:rPr>
        <w:t>.</w:t>
      </w:r>
    </w:p>
    <w:p w:rsidR="004D5E81" w:rsidRDefault="004D5E81" w:rsidP="00BD73F6">
      <w:pPr>
        <w:rPr>
          <w:rFonts w:ascii="Gill Sans MT" w:eastAsia="ITCFranklinGothicStd-Book" w:hAnsi="Gill Sans MT" w:cs="ITCFranklinGothicStd-Book"/>
          <w:b/>
          <w:color w:val="000000"/>
          <w:sz w:val="24"/>
          <w:szCs w:val="28"/>
        </w:rPr>
      </w:pPr>
    </w:p>
    <w:p w:rsidR="00313397" w:rsidRPr="00382056" w:rsidRDefault="00382056" w:rsidP="00BD73F6">
      <w:pPr>
        <w:rPr>
          <w:rFonts w:ascii="Gill Sans MT" w:eastAsia="ITCFranklinGothicStd-Book" w:hAnsi="Gill Sans MT" w:cs="ITCFranklinGothicStd-Book"/>
          <w:b/>
          <w:color w:val="000000"/>
          <w:sz w:val="24"/>
          <w:szCs w:val="28"/>
        </w:rPr>
      </w:pPr>
      <w:r w:rsidRPr="00382056">
        <w:rPr>
          <w:rFonts w:ascii="Gill Sans MT" w:eastAsia="ITCFranklinGothicStd-Book" w:hAnsi="Gill Sans MT" w:cs="ITCFranklinGothicStd-Book"/>
          <w:b/>
          <w:color w:val="000000"/>
          <w:sz w:val="24"/>
          <w:szCs w:val="28"/>
        </w:rPr>
        <w:t>Example conclusion 1</w:t>
      </w:r>
      <w:r w:rsidR="00313397" w:rsidRPr="00382056">
        <w:rPr>
          <w:rFonts w:ascii="Gill Sans MT" w:eastAsia="ITCFranklinGothicStd-Book" w:hAnsi="Gill Sans MT" w:cs="ITCFranklinGothicStd-Book"/>
          <w:b/>
          <w:color w:val="000000"/>
          <w:sz w:val="24"/>
          <w:szCs w:val="28"/>
        </w:rPr>
        <w:t>:</w:t>
      </w:r>
    </w:p>
    <w:p w:rsidR="00313397" w:rsidRDefault="00313397" w:rsidP="00BD73F6">
      <w:pPr>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Overall, both sources are useful as they provide evidence from differing perspectives as to why Mao launched the CR. However, source 1 provides only a superficial analysis, and is essentially propaganda to hide Mao’s true political motivations. It should not be dismissed, though: Mao did want to ‘transform China’s customs and habits’ but this was not his overriding motivation. Source 2 is a viable, personal perspective, but from a doctor rather than somebody closely involved in the decision making process. Finally, both sources are limited because they fail to sufficiently address the most important motivation for Mao’s launching of the CR: namely his jealous desire to remove his opponents and return once against to political power.</w:t>
      </w:r>
    </w:p>
    <w:p w:rsidR="00313397" w:rsidRPr="00501E4B" w:rsidRDefault="00501E4B" w:rsidP="00BD73F6">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Strong features:</w:t>
      </w:r>
    </w:p>
    <w:p w:rsidR="00501E4B" w:rsidRPr="00501E4B" w:rsidRDefault="00501E4B" w:rsidP="00BD73F6">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1:</w:t>
      </w:r>
    </w:p>
    <w:p w:rsidR="00501E4B" w:rsidRPr="00501E4B" w:rsidRDefault="00501E4B" w:rsidP="00BD73F6">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2:</w:t>
      </w:r>
    </w:p>
    <w:p w:rsidR="00501E4B" w:rsidRPr="00501E4B" w:rsidRDefault="00501E4B" w:rsidP="00BD73F6">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3:</w:t>
      </w:r>
    </w:p>
    <w:p w:rsidR="00313397" w:rsidRDefault="00313397" w:rsidP="00BD73F6">
      <w:pPr>
        <w:rPr>
          <w:rFonts w:ascii="Gill Sans MT" w:eastAsia="ITCFranklinGothicStd-Book" w:hAnsi="Gill Sans MT" w:cs="ITCFranklinGothicStd-Book"/>
          <w:color w:val="000000"/>
          <w:sz w:val="24"/>
          <w:szCs w:val="28"/>
        </w:rPr>
      </w:pPr>
    </w:p>
    <w:p w:rsidR="00382056" w:rsidRPr="00382056" w:rsidRDefault="00382056" w:rsidP="00BD73F6">
      <w:pPr>
        <w:rPr>
          <w:rFonts w:ascii="Gill Sans MT" w:eastAsia="ITCFranklinGothicStd-Book" w:hAnsi="Gill Sans MT" w:cs="ITCFranklinGothicStd-Book"/>
          <w:b/>
          <w:color w:val="000000"/>
          <w:sz w:val="24"/>
          <w:szCs w:val="28"/>
        </w:rPr>
      </w:pPr>
      <w:r w:rsidRPr="00382056">
        <w:rPr>
          <w:rFonts w:ascii="Gill Sans MT" w:eastAsia="ITCFranklinGothicStd-Book" w:hAnsi="Gill Sans MT" w:cs="ITCFranklinGothicStd-Book"/>
          <w:b/>
          <w:color w:val="000000"/>
          <w:sz w:val="24"/>
          <w:szCs w:val="28"/>
        </w:rPr>
        <w:t>Example Conclusion 2:</w:t>
      </w:r>
    </w:p>
    <w:p w:rsidR="00313397" w:rsidRDefault="00313397" w:rsidP="00BD73F6">
      <w:pPr>
        <w:rPr>
          <w:rFonts w:ascii="Gill Sans MT" w:eastAsia="ITCFranklinGothicStd-Book" w:hAnsi="Gill Sans MT" w:cs="ITCFranklinGothicStd-Book"/>
          <w:color w:val="000000"/>
          <w:sz w:val="24"/>
          <w:szCs w:val="28"/>
        </w:rPr>
      </w:pPr>
      <w:r>
        <w:rPr>
          <w:rFonts w:ascii="Gill Sans MT" w:eastAsia="ITCFranklinGothicStd-Book" w:hAnsi="Gill Sans MT" w:cs="ITCFranklinGothicStd-Book"/>
          <w:color w:val="000000"/>
          <w:sz w:val="24"/>
          <w:szCs w:val="28"/>
        </w:rPr>
        <w:t xml:space="preserve">In conclusion, sources 1 and 2 could be used by a historian together to investigate whether Napoleon was an obstacle to Italian unification in the given years to a certain extent, as they demonstrate how he was an obstacle at the beginning of the period, but that his change in policy helped to unify Italy in the second war of Italian independence, which began in 1859. </w:t>
      </w:r>
      <w:r w:rsidR="00382056">
        <w:rPr>
          <w:rFonts w:ascii="Gill Sans MT" w:eastAsia="ITCFranklinGothicStd-Book" w:hAnsi="Gill Sans MT" w:cs="ITCFranklinGothicStd-Book"/>
          <w:color w:val="000000"/>
          <w:sz w:val="24"/>
          <w:szCs w:val="28"/>
        </w:rPr>
        <w:t xml:space="preserve">Source 1 on its own could be used only to a small extent to convey the impacts on Italian unification of the Roman Republic, and that Napoleon III clearly was an obstacle at that point, but this is limited due to its lack of factual evidence. Source 2, however, could be used to a greater extent to suggest that Napoleon wasn’t an obstacle because he agreed to support the creation of a Kingdom of Northern Italy. So, used alone, the sources provide different conclusions, but </w:t>
      </w:r>
      <w:r w:rsidR="00382056">
        <w:rPr>
          <w:rFonts w:ascii="Gill Sans MT" w:eastAsia="ITCFranklinGothicStd-Book" w:hAnsi="Gill Sans MT" w:cs="ITCFranklinGothicStd-Book"/>
          <w:color w:val="000000"/>
          <w:sz w:val="24"/>
          <w:szCs w:val="28"/>
        </w:rPr>
        <w:lastRenderedPageBreak/>
        <w:t>used together, can make inferences about his motives. Therefore, he was an obstacle up the point where he agreed to help Piedmont.</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Strong features:</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1:</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2:</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3:</w:t>
      </w:r>
    </w:p>
    <w:p w:rsidR="00313397" w:rsidRPr="00BD73F6" w:rsidRDefault="00313397" w:rsidP="00BD73F6">
      <w:pPr>
        <w:rPr>
          <w:rFonts w:ascii="Gill Sans MT" w:eastAsia="ITCFranklinGothicStd-Book" w:hAnsi="Gill Sans MT" w:cs="ITCFranklinGothicStd-Book"/>
          <w:color w:val="000000"/>
          <w:sz w:val="24"/>
          <w:szCs w:val="28"/>
        </w:rPr>
      </w:pPr>
    </w:p>
    <w:p w:rsidR="00BD73F6" w:rsidRPr="00BD73F6" w:rsidRDefault="00382056" w:rsidP="00DD5215">
      <w:pPr>
        <w:tabs>
          <w:tab w:val="left" w:pos="2638"/>
        </w:tabs>
        <w:rPr>
          <w:rFonts w:ascii="Gill Sans MT" w:hAnsi="Gill Sans MT" w:cs="BemboStd"/>
          <w:b/>
          <w:sz w:val="24"/>
          <w:szCs w:val="28"/>
        </w:rPr>
      </w:pPr>
      <w:r>
        <w:rPr>
          <w:rFonts w:ascii="Gill Sans MT" w:hAnsi="Gill Sans MT" w:cs="BemboStd"/>
          <w:b/>
          <w:sz w:val="24"/>
          <w:szCs w:val="28"/>
        </w:rPr>
        <w:t>Example C</w:t>
      </w:r>
      <w:r w:rsidR="00DD5215" w:rsidRPr="00BD73F6">
        <w:rPr>
          <w:rFonts w:ascii="Gill Sans MT" w:hAnsi="Gill Sans MT" w:cs="BemboStd"/>
          <w:b/>
          <w:sz w:val="24"/>
          <w:szCs w:val="28"/>
        </w:rPr>
        <w:t>onclusion</w:t>
      </w:r>
      <w:r>
        <w:rPr>
          <w:rFonts w:ascii="Gill Sans MT" w:hAnsi="Gill Sans MT" w:cs="BemboStd"/>
          <w:b/>
          <w:sz w:val="24"/>
          <w:szCs w:val="28"/>
        </w:rPr>
        <w:t xml:space="preserve"> 3 (Extract)</w:t>
      </w:r>
      <w:r w:rsidR="00DD5215" w:rsidRPr="00BD73F6">
        <w:rPr>
          <w:rFonts w:ascii="Gill Sans MT" w:hAnsi="Gill Sans MT" w:cs="BemboStd"/>
          <w:b/>
          <w:sz w:val="24"/>
          <w:szCs w:val="28"/>
        </w:rPr>
        <w:t>:</w:t>
      </w:r>
    </w:p>
    <w:p w:rsidR="00DD5215" w:rsidRDefault="00DD5215" w:rsidP="00DD5215">
      <w:pPr>
        <w:tabs>
          <w:tab w:val="left" w:pos="2638"/>
        </w:tabs>
        <w:rPr>
          <w:rFonts w:ascii="Gill Sans MT" w:hAnsi="Gill Sans MT" w:cs="BemboStd"/>
          <w:sz w:val="24"/>
          <w:szCs w:val="28"/>
        </w:rPr>
      </w:pPr>
      <w:r w:rsidRPr="00BD73F6">
        <w:rPr>
          <w:rFonts w:ascii="Gill Sans MT" w:hAnsi="Gill Sans MT" w:cs="BemboStd"/>
          <w:sz w:val="24"/>
          <w:szCs w:val="28"/>
        </w:rPr>
        <w:t>‘Taken together, the two sources do provide some useful evidence about the anti-religious</w:t>
      </w:r>
      <w:r w:rsidRPr="00BD73F6">
        <w:rPr>
          <w:rFonts w:ascii="Gill Sans MT" w:hAnsi="Gill Sans MT" w:cs="BemboStd"/>
          <w:sz w:val="24"/>
          <w:szCs w:val="28"/>
        </w:rPr>
        <w:br/>
        <w:t>campaigns, although they only cover two elements of the campaign which was also waged more widely against Buddhism, Islam, Confucianism and the Protestant Church. They show some similarities, in that both come from reasonably reliable and observant eyewitnesses. The fact that one (Source 14) comes from a victim of the campaign, while the other was written by a spectator adds something to their overall value</w:t>
      </w:r>
      <w:r w:rsidR="00BD73F6">
        <w:rPr>
          <w:rFonts w:ascii="Gill Sans MT" w:hAnsi="Gill Sans MT" w:cs="BemboStd"/>
          <w:sz w:val="24"/>
          <w:szCs w:val="28"/>
        </w:rPr>
        <w:t>.</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Strong features:</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1:</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2:</w:t>
      </w:r>
    </w:p>
    <w:p w:rsidR="00501E4B" w:rsidRPr="00501E4B" w:rsidRDefault="00501E4B" w:rsidP="00501E4B">
      <w:pPr>
        <w:rPr>
          <w:rFonts w:ascii="Gill Sans MT" w:eastAsia="ITCFranklinGothicStd-Book" w:hAnsi="Gill Sans MT" w:cs="ITCFranklinGothicStd-Book"/>
          <w:b/>
          <w:color w:val="000000"/>
          <w:sz w:val="24"/>
          <w:szCs w:val="28"/>
        </w:rPr>
      </w:pPr>
      <w:r w:rsidRPr="00501E4B">
        <w:rPr>
          <w:rFonts w:ascii="Gill Sans MT" w:eastAsia="ITCFranklinGothicStd-Book" w:hAnsi="Gill Sans MT" w:cs="ITCFranklinGothicStd-Book"/>
          <w:b/>
          <w:color w:val="000000"/>
          <w:sz w:val="24"/>
          <w:szCs w:val="28"/>
        </w:rPr>
        <w:t>3:</w:t>
      </w:r>
    </w:p>
    <w:p w:rsidR="00501E4B" w:rsidRDefault="00501E4B" w:rsidP="00DD5215">
      <w:pPr>
        <w:tabs>
          <w:tab w:val="left" w:pos="2638"/>
        </w:tabs>
        <w:rPr>
          <w:rFonts w:ascii="Gill Sans MT" w:hAnsi="Gill Sans MT" w:cs="BemboStd"/>
          <w:sz w:val="24"/>
          <w:szCs w:val="28"/>
        </w:rPr>
      </w:pPr>
    </w:p>
    <w:p w:rsidR="00501E4B" w:rsidRPr="00293881" w:rsidRDefault="00293881" w:rsidP="00DD5215">
      <w:pPr>
        <w:tabs>
          <w:tab w:val="left" w:pos="2638"/>
        </w:tabs>
        <w:rPr>
          <w:rFonts w:ascii="Gill Sans MT" w:hAnsi="Gill Sans MT" w:cs="BemboStd"/>
          <w:b/>
          <w:sz w:val="24"/>
          <w:szCs w:val="28"/>
        </w:rPr>
      </w:pPr>
      <w:r w:rsidRPr="00293881">
        <w:rPr>
          <w:rFonts w:ascii="Gill Sans MT" w:hAnsi="Gill Sans MT" w:cs="BemboStd"/>
          <w:b/>
          <w:sz w:val="24"/>
          <w:szCs w:val="28"/>
        </w:rPr>
        <w:t>Level 5 mark scheme:</w:t>
      </w:r>
    </w:p>
    <w:p w:rsidR="00501E4B" w:rsidRPr="00BD73F6" w:rsidRDefault="00501E4B" w:rsidP="00DD5215">
      <w:pPr>
        <w:tabs>
          <w:tab w:val="left" w:pos="2638"/>
        </w:tabs>
        <w:rPr>
          <w:rFonts w:ascii="Gill Sans MT" w:hAnsi="Gill Sans MT" w:cs="BemboStd"/>
          <w:sz w:val="24"/>
          <w:szCs w:val="28"/>
        </w:rPr>
      </w:pPr>
    </w:p>
    <w:tbl>
      <w:tblPr>
        <w:tblStyle w:val="TableGrid"/>
        <w:tblW w:w="10768" w:type="dxa"/>
        <w:tblLook w:val="04A0" w:firstRow="1" w:lastRow="0" w:firstColumn="1" w:lastColumn="0" w:noHBand="0" w:noVBand="1"/>
      </w:tblPr>
      <w:tblGrid>
        <w:gridCol w:w="846"/>
        <w:gridCol w:w="850"/>
        <w:gridCol w:w="9072"/>
      </w:tblGrid>
      <w:tr w:rsidR="00BD73F6" w:rsidRPr="00BD73F6" w:rsidTr="00B670BD">
        <w:tc>
          <w:tcPr>
            <w:tcW w:w="846" w:type="dxa"/>
          </w:tcPr>
          <w:p w:rsidR="00BD73F6" w:rsidRPr="00BD73F6" w:rsidRDefault="00BD73F6" w:rsidP="00BD73F6">
            <w:pPr>
              <w:tabs>
                <w:tab w:val="left" w:pos="2638"/>
              </w:tabs>
              <w:spacing w:after="160" w:line="259" w:lineRule="auto"/>
              <w:rPr>
                <w:rFonts w:ascii="Gill Sans MT" w:hAnsi="Gill Sans MT" w:cs="BemboStd"/>
                <w:b/>
                <w:sz w:val="24"/>
                <w:szCs w:val="28"/>
              </w:rPr>
            </w:pPr>
            <w:r w:rsidRPr="00BD73F6">
              <w:rPr>
                <w:rFonts w:ascii="Gill Sans MT" w:hAnsi="Gill Sans MT" w:cs="BemboStd"/>
                <w:b/>
                <w:sz w:val="24"/>
                <w:szCs w:val="28"/>
              </w:rPr>
              <w:t>L5</w:t>
            </w:r>
          </w:p>
        </w:tc>
        <w:tc>
          <w:tcPr>
            <w:tcW w:w="850" w:type="dxa"/>
          </w:tcPr>
          <w:p w:rsidR="00BD73F6" w:rsidRPr="00BD73F6" w:rsidRDefault="00BD73F6" w:rsidP="00BD73F6">
            <w:pPr>
              <w:tabs>
                <w:tab w:val="left" w:pos="2638"/>
              </w:tabs>
              <w:spacing w:after="160" w:line="259" w:lineRule="auto"/>
              <w:rPr>
                <w:rFonts w:ascii="Gill Sans MT" w:hAnsi="Gill Sans MT" w:cs="BemboStd"/>
                <w:b/>
                <w:sz w:val="24"/>
                <w:szCs w:val="28"/>
              </w:rPr>
            </w:pPr>
            <w:r w:rsidRPr="00BD73F6">
              <w:rPr>
                <w:rFonts w:ascii="Gill Sans MT" w:hAnsi="Gill Sans MT" w:cs="BemboStd"/>
                <w:b/>
                <w:sz w:val="24"/>
                <w:szCs w:val="28"/>
              </w:rPr>
              <w:t>17-20</w:t>
            </w:r>
          </w:p>
        </w:tc>
        <w:tc>
          <w:tcPr>
            <w:tcW w:w="9072" w:type="dxa"/>
          </w:tcPr>
          <w:p w:rsidR="00BD73F6" w:rsidRPr="00BD73F6" w:rsidRDefault="00BD73F6" w:rsidP="00BD73F6">
            <w:pPr>
              <w:tabs>
                <w:tab w:val="left" w:pos="2638"/>
              </w:tabs>
              <w:spacing w:after="160" w:line="259" w:lineRule="auto"/>
              <w:rPr>
                <w:rFonts w:ascii="Gill Sans MT" w:hAnsi="Gill Sans MT" w:cs="BemboStd"/>
                <w:sz w:val="24"/>
                <w:szCs w:val="28"/>
              </w:rPr>
            </w:pPr>
            <w:r w:rsidRPr="00BD73F6">
              <w:rPr>
                <w:rFonts w:ascii="Gill Sans MT" w:hAnsi="Gill Sans MT" w:cs="BemboStd"/>
                <w:sz w:val="24"/>
                <w:szCs w:val="28"/>
              </w:rPr>
              <w:t xml:space="preserve">• </w:t>
            </w:r>
            <w:r w:rsidR="0092538C">
              <w:rPr>
                <w:rFonts w:ascii="Gill Sans MT" w:hAnsi="Gill Sans MT" w:cs="BemboStd"/>
                <w:sz w:val="24"/>
                <w:szCs w:val="28"/>
              </w:rPr>
              <w:t>Confident interrogation of both sources demonstrated by reasoned inferences. The answer shows a range of ways the sources can be used, making valid distinctions between information and opinion.</w:t>
            </w:r>
          </w:p>
          <w:p w:rsidR="00BD73F6" w:rsidRPr="00BD73F6" w:rsidRDefault="00BD73F6" w:rsidP="00BD73F6">
            <w:pPr>
              <w:tabs>
                <w:tab w:val="left" w:pos="2638"/>
              </w:tabs>
              <w:spacing w:after="160" w:line="259" w:lineRule="auto"/>
              <w:rPr>
                <w:rFonts w:ascii="Gill Sans MT" w:hAnsi="Gill Sans MT" w:cs="BemboStd"/>
                <w:sz w:val="24"/>
                <w:szCs w:val="28"/>
              </w:rPr>
            </w:pPr>
            <w:r w:rsidRPr="00BD73F6">
              <w:rPr>
                <w:rFonts w:ascii="Gill Sans MT" w:hAnsi="Gill Sans MT" w:cs="BemboStd"/>
                <w:sz w:val="24"/>
                <w:szCs w:val="28"/>
              </w:rPr>
              <w:t xml:space="preserve">• </w:t>
            </w:r>
            <w:r w:rsidR="0092538C">
              <w:rPr>
                <w:rFonts w:ascii="Gill Sans MT" w:hAnsi="Gill Sans MT" w:cs="BemboStd"/>
                <w:sz w:val="24"/>
                <w:szCs w:val="28"/>
              </w:rPr>
              <w:t>Relevant</w:t>
            </w:r>
            <w:r w:rsidRPr="00BD73F6">
              <w:rPr>
                <w:rFonts w:ascii="Gill Sans MT" w:hAnsi="Gill Sans MT" w:cs="BemboStd"/>
                <w:sz w:val="24"/>
                <w:szCs w:val="28"/>
              </w:rPr>
              <w:t xml:space="preserve"> knowledge of the historical context to </w:t>
            </w:r>
            <w:r w:rsidR="0092538C">
              <w:rPr>
                <w:rFonts w:ascii="Gill Sans MT" w:hAnsi="Gill Sans MT" w:cs="BemboStd"/>
                <w:sz w:val="24"/>
                <w:szCs w:val="28"/>
              </w:rPr>
              <w:t>reveal</w:t>
            </w:r>
            <w:r w:rsidRPr="00BD73F6">
              <w:rPr>
                <w:rFonts w:ascii="Gill Sans MT" w:hAnsi="Gill Sans MT" w:cs="BemboStd"/>
                <w:sz w:val="24"/>
                <w:szCs w:val="28"/>
              </w:rPr>
              <w:t xml:space="preserve"> and discuss the limitations of what can be gained from the content of the source material, displaying secure understanding of the need to interpret source material in the context of the values and concerns of the society from which it is drawn. </w:t>
            </w:r>
          </w:p>
          <w:p w:rsidR="00BD73F6" w:rsidRPr="00BD73F6" w:rsidRDefault="00BD73F6" w:rsidP="0092538C">
            <w:pPr>
              <w:tabs>
                <w:tab w:val="left" w:pos="2638"/>
              </w:tabs>
              <w:spacing w:after="160" w:line="259" w:lineRule="auto"/>
              <w:rPr>
                <w:rFonts w:ascii="Gill Sans MT" w:hAnsi="Gill Sans MT" w:cs="BemboStd"/>
                <w:sz w:val="24"/>
                <w:szCs w:val="28"/>
              </w:rPr>
            </w:pPr>
            <w:r w:rsidRPr="00BD73F6">
              <w:rPr>
                <w:rFonts w:ascii="Gill Sans MT" w:hAnsi="Gill Sans MT" w:cs="BemboStd"/>
                <w:sz w:val="24"/>
                <w:szCs w:val="28"/>
              </w:rPr>
              <w:t xml:space="preserve">• </w:t>
            </w:r>
            <w:r w:rsidR="0092538C">
              <w:rPr>
                <w:rFonts w:ascii="Gill Sans MT" w:hAnsi="Gill Sans MT" w:cs="BemboStd"/>
                <w:sz w:val="24"/>
                <w:szCs w:val="28"/>
              </w:rPr>
              <w:t xml:space="preserve">An overall judgement regarding the interpretation is presented which is supported by valid criteria (reasons). </w:t>
            </w:r>
            <w:r w:rsidRPr="00BD73F6">
              <w:rPr>
                <w:rFonts w:ascii="Gill Sans MT" w:hAnsi="Gill Sans MT" w:cs="BemboStd"/>
                <w:sz w:val="24"/>
                <w:szCs w:val="28"/>
              </w:rPr>
              <w:t xml:space="preserve">Evaluation </w:t>
            </w:r>
            <w:r w:rsidR="0092538C">
              <w:rPr>
                <w:rFonts w:ascii="Gill Sans MT" w:hAnsi="Gill Sans MT" w:cs="BemboStd"/>
                <w:sz w:val="24"/>
                <w:szCs w:val="28"/>
              </w:rPr>
              <w:t>of the sources reflects how much weight the evidence of the sources can bear and may distinguish</w:t>
            </w:r>
            <w:r w:rsidRPr="00BD73F6">
              <w:rPr>
                <w:rFonts w:ascii="Gill Sans MT" w:hAnsi="Gill Sans MT" w:cs="BemboStd"/>
                <w:sz w:val="24"/>
                <w:szCs w:val="28"/>
              </w:rPr>
              <w:t xml:space="preserve"> between the degree</w:t>
            </w:r>
            <w:r w:rsidR="0092538C">
              <w:rPr>
                <w:rFonts w:ascii="Gill Sans MT" w:hAnsi="Gill Sans MT" w:cs="BemboStd"/>
                <w:sz w:val="24"/>
                <w:szCs w:val="28"/>
              </w:rPr>
              <w:t>s to which aspects of the sources can be useful.</w:t>
            </w:r>
            <w:r w:rsidRPr="00BD73F6">
              <w:rPr>
                <w:rFonts w:ascii="Gill Sans MT" w:hAnsi="Gill Sans MT" w:cs="BemboStd"/>
                <w:sz w:val="24"/>
                <w:szCs w:val="28"/>
              </w:rPr>
              <w:t xml:space="preserve"> </w:t>
            </w:r>
          </w:p>
        </w:tc>
      </w:tr>
    </w:tbl>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016258" w:rsidRDefault="00016258" w:rsidP="00165A97">
      <w:pPr>
        <w:tabs>
          <w:tab w:val="left" w:pos="2638"/>
        </w:tabs>
        <w:rPr>
          <w:rFonts w:ascii="Gill Sans MT" w:hAnsi="Gill Sans MT"/>
          <w:b/>
          <w:sz w:val="24"/>
          <w:szCs w:val="28"/>
        </w:rPr>
      </w:pPr>
    </w:p>
    <w:p w:rsidR="0020402F" w:rsidRPr="00D17E34" w:rsidRDefault="0020402F" w:rsidP="00165A97">
      <w:pPr>
        <w:tabs>
          <w:tab w:val="left" w:pos="2638"/>
        </w:tabs>
        <w:rPr>
          <w:rFonts w:ascii="Gill Sans MT" w:hAnsi="Gill Sans MT"/>
          <w:b/>
          <w:sz w:val="24"/>
          <w:szCs w:val="28"/>
        </w:rPr>
      </w:pPr>
      <w:r w:rsidRPr="00D17E34">
        <w:rPr>
          <w:rFonts w:ascii="Gill Sans MT" w:hAnsi="Gill Sans MT"/>
          <w:b/>
          <w:sz w:val="24"/>
          <w:szCs w:val="28"/>
        </w:rPr>
        <w:t>Useful phrases</w:t>
      </w:r>
      <w:r w:rsidR="000531E1">
        <w:rPr>
          <w:rFonts w:ascii="Gill Sans MT" w:hAnsi="Gill Sans MT"/>
          <w:b/>
          <w:sz w:val="24"/>
          <w:szCs w:val="28"/>
        </w:rPr>
        <w:t xml:space="preserve"> for A2 source questions</w:t>
      </w:r>
      <w:r w:rsidR="00785D70" w:rsidRPr="00D17E34">
        <w:rPr>
          <w:rFonts w:ascii="Gill Sans MT" w:hAnsi="Gill Sans MT"/>
          <w:b/>
          <w:sz w:val="24"/>
          <w:szCs w:val="28"/>
        </w:rPr>
        <w:t>:</w:t>
      </w:r>
    </w:p>
    <w:p w:rsidR="00D17E34" w:rsidRDefault="00D17E34" w:rsidP="00165A97">
      <w:pPr>
        <w:tabs>
          <w:tab w:val="left" w:pos="2638"/>
        </w:tabs>
        <w:rPr>
          <w:rFonts w:ascii="Gill Sans MT" w:hAnsi="Gill Sans MT"/>
          <w:sz w:val="24"/>
          <w:szCs w:val="28"/>
        </w:rPr>
      </w:pPr>
    </w:p>
    <w:p w:rsidR="00785D70" w:rsidRPr="00D17E34" w:rsidRDefault="00785D70" w:rsidP="00785D70">
      <w:pPr>
        <w:tabs>
          <w:tab w:val="left" w:pos="2638"/>
        </w:tabs>
        <w:rPr>
          <w:rFonts w:ascii="Gill Sans MT" w:hAnsi="Gill Sans MT"/>
          <w:b/>
          <w:sz w:val="24"/>
          <w:szCs w:val="28"/>
        </w:rPr>
      </w:pPr>
      <w:r w:rsidRPr="0047362D">
        <w:rPr>
          <w:rFonts w:ascii="Gill Sans MT" w:hAnsi="Gill Sans MT"/>
          <w:b/>
          <w:sz w:val="24"/>
          <w:szCs w:val="28"/>
        </w:rPr>
        <w:t>Introducing own knowledge to develop/confirm/cha</w:t>
      </w:r>
      <w:r w:rsidR="00D17E34">
        <w:rPr>
          <w:rFonts w:ascii="Gill Sans MT" w:hAnsi="Gill Sans MT"/>
          <w:b/>
          <w:sz w:val="24"/>
          <w:szCs w:val="28"/>
        </w:rPr>
        <w:t>llenge what a source is saying:</w:t>
      </w:r>
    </w:p>
    <w:p w:rsidR="0047362D" w:rsidRDefault="00785D70" w:rsidP="00785D70">
      <w:pPr>
        <w:tabs>
          <w:tab w:val="left" w:pos="2638"/>
        </w:tabs>
        <w:rPr>
          <w:rFonts w:ascii="Gill Sans MT" w:hAnsi="Gill Sans MT"/>
          <w:sz w:val="24"/>
          <w:szCs w:val="28"/>
        </w:rPr>
      </w:pPr>
      <w:r>
        <w:rPr>
          <w:rFonts w:ascii="Gill Sans MT" w:hAnsi="Gill Sans MT"/>
          <w:sz w:val="24"/>
          <w:szCs w:val="28"/>
        </w:rPr>
        <w:t>Indeed [insert own knowled</w:t>
      </w:r>
      <w:r w:rsidR="0047362D">
        <w:rPr>
          <w:rFonts w:ascii="Gill Sans MT" w:hAnsi="Gill Sans MT"/>
          <w:sz w:val="24"/>
          <w:szCs w:val="28"/>
        </w:rPr>
        <w:t>ge to support/challenge claims]</w:t>
      </w:r>
    </w:p>
    <w:p w:rsidR="00785D70" w:rsidRDefault="00785D70" w:rsidP="00785D70">
      <w:pPr>
        <w:tabs>
          <w:tab w:val="left" w:pos="2638"/>
        </w:tabs>
        <w:rPr>
          <w:rFonts w:ascii="Gill Sans MT" w:hAnsi="Gill Sans MT"/>
          <w:sz w:val="24"/>
          <w:szCs w:val="28"/>
        </w:rPr>
      </w:pPr>
      <w:r>
        <w:rPr>
          <w:rFonts w:ascii="Gill Sans MT" w:hAnsi="Gill Sans MT"/>
          <w:sz w:val="24"/>
          <w:szCs w:val="28"/>
        </w:rPr>
        <w:t>These claims can be verified by the fact that [insert o</w:t>
      </w:r>
      <w:r w:rsidR="0047362D">
        <w:rPr>
          <w:rFonts w:ascii="Gill Sans MT" w:hAnsi="Gill Sans MT"/>
          <w:sz w:val="24"/>
          <w:szCs w:val="28"/>
        </w:rPr>
        <w:t>wn knowledge to support claims]</w:t>
      </w:r>
    </w:p>
    <w:p w:rsidR="00785D70" w:rsidRDefault="00785D70" w:rsidP="00785D70">
      <w:pPr>
        <w:tabs>
          <w:tab w:val="left" w:pos="2638"/>
        </w:tabs>
        <w:rPr>
          <w:rFonts w:ascii="Gill Sans MT" w:hAnsi="Gill Sans MT"/>
          <w:sz w:val="24"/>
          <w:szCs w:val="28"/>
        </w:rPr>
      </w:pPr>
      <w:r>
        <w:rPr>
          <w:rFonts w:ascii="Gill Sans MT" w:hAnsi="Gill Sans MT"/>
          <w:sz w:val="24"/>
          <w:szCs w:val="28"/>
        </w:rPr>
        <w:t>These claims are less plausible as [insert own knowledge to challenge claims]</w:t>
      </w:r>
    </w:p>
    <w:p w:rsidR="00785D70" w:rsidRDefault="00785D70" w:rsidP="00785D70">
      <w:pPr>
        <w:tabs>
          <w:tab w:val="left" w:pos="2638"/>
        </w:tabs>
        <w:rPr>
          <w:rFonts w:ascii="Gill Sans MT" w:hAnsi="Gill Sans MT"/>
          <w:sz w:val="24"/>
          <w:szCs w:val="28"/>
        </w:rPr>
      </w:pPr>
      <w:r>
        <w:rPr>
          <w:rFonts w:ascii="Gill Sans MT" w:hAnsi="Gill Sans MT"/>
          <w:sz w:val="24"/>
          <w:szCs w:val="28"/>
        </w:rPr>
        <w:t>The source asserts that ‘[insert quote]’. This is correct: [insert own knowledge]</w:t>
      </w:r>
    </w:p>
    <w:p w:rsidR="00785D70" w:rsidRDefault="0047362D" w:rsidP="00785D70">
      <w:pPr>
        <w:tabs>
          <w:tab w:val="left" w:pos="2638"/>
        </w:tabs>
        <w:rPr>
          <w:rFonts w:ascii="Gill Sans MT" w:hAnsi="Gill Sans MT"/>
          <w:sz w:val="24"/>
          <w:szCs w:val="28"/>
        </w:rPr>
      </w:pPr>
      <w:r>
        <w:rPr>
          <w:rFonts w:ascii="Gill Sans MT" w:hAnsi="Gill Sans MT"/>
          <w:sz w:val="24"/>
          <w:szCs w:val="28"/>
        </w:rPr>
        <w:t>It is an eyewitness account that can</w:t>
      </w:r>
      <w:r w:rsidR="00D17E34">
        <w:rPr>
          <w:rFonts w:ascii="Gill Sans MT" w:hAnsi="Gill Sans MT"/>
          <w:sz w:val="24"/>
          <w:szCs w:val="28"/>
        </w:rPr>
        <w:t xml:space="preserve"> be verified by evidence that …</w:t>
      </w:r>
    </w:p>
    <w:p w:rsidR="00D17E34" w:rsidRDefault="00D17E34" w:rsidP="00785D70">
      <w:pPr>
        <w:tabs>
          <w:tab w:val="left" w:pos="2638"/>
        </w:tabs>
        <w:rPr>
          <w:rFonts w:ascii="Gill Sans MT" w:hAnsi="Gill Sans MT"/>
          <w:b/>
          <w:sz w:val="24"/>
          <w:szCs w:val="28"/>
        </w:rPr>
      </w:pPr>
    </w:p>
    <w:p w:rsidR="0047362D" w:rsidRPr="0047362D" w:rsidRDefault="0047362D" w:rsidP="00785D70">
      <w:pPr>
        <w:tabs>
          <w:tab w:val="left" w:pos="2638"/>
        </w:tabs>
        <w:rPr>
          <w:rFonts w:ascii="Gill Sans MT" w:hAnsi="Gill Sans MT"/>
          <w:b/>
          <w:sz w:val="24"/>
          <w:szCs w:val="28"/>
        </w:rPr>
      </w:pPr>
      <w:r w:rsidRPr="0047362D">
        <w:rPr>
          <w:rFonts w:ascii="Gill Sans MT" w:hAnsi="Gill Sans MT"/>
          <w:b/>
          <w:sz w:val="24"/>
          <w:szCs w:val="28"/>
        </w:rPr>
        <w:t>Making inferences:</w:t>
      </w:r>
    </w:p>
    <w:p w:rsidR="0047362D" w:rsidRDefault="0047362D" w:rsidP="0047362D">
      <w:pPr>
        <w:tabs>
          <w:tab w:val="left" w:pos="2638"/>
        </w:tabs>
        <w:rPr>
          <w:rFonts w:ascii="Gill Sans MT" w:hAnsi="Gill Sans MT"/>
          <w:sz w:val="24"/>
          <w:szCs w:val="28"/>
        </w:rPr>
      </w:pPr>
      <w:r>
        <w:rPr>
          <w:rFonts w:ascii="Gill Sans MT" w:hAnsi="Gill Sans MT"/>
          <w:sz w:val="24"/>
          <w:szCs w:val="28"/>
        </w:rPr>
        <w:t>Source one refers to [insert quote] from this we can infer that …</w:t>
      </w:r>
    </w:p>
    <w:p w:rsidR="00D17E34" w:rsidRDefault="00D17E34" w:rsidP="00D17E34">
      <w:pPr>
        <w:tabs>
          <w:tab w:val="left" w:pos="2638"/>
        </w:tabs>
        <w:rPr>
          <w:rFonts w:ascii="Gill Sans MT" w:hAnsi="Gill Sans MT"/>
          <w:sz w:val="24"/>
          <w:szCs w:val="28"/>
        </w:rPr>
      </w:pPr>
      <w:r>
        <w:rPr>
          <w:rFonts w:ascii="Gill Sans MT" w:hAnsi="Gill Sans MT"/>
          <w:sz w:val="24"/>
          <w:szCs w:val="28"/>
        </w:rPr>
        <w:t>(High level inferences avoid excessive summarising or paraphrasing of the sources.)</w:t>
      </w:r>
    </w:p>
    <w:p w:rsidR="00785D70" w:rsidRDefault="00785D70" w:rsidP="00785D70">
      <w:pPr>
        <w:tabs>
          <w:tab w:val="left" w:pos="2638"/>
        </w:tabs>
        <w:rPr>
          <w:rFonts w:ascii="Gill Sans MT" w:hAnsi="Gill Sans MT"/>
          <w:sz w:val="24"/>
          <w:szCs w:val="28"/>
        </w:rPr>
      </w:pPr>
    </w:p>
    <w:p w:rsidR="00785D70" w:rsidRPr="0047362D" w:rsidRDefault="00785D70" w:rsidP="00785D70">
      <w:pPr>
        <w:tabs>
          <w:tab w:val="left" w:pos="2638"/>
        </w:tabs>
        <w:rPr>
          <w:rFonts w:ascii="Gill Sans MT" w:hAnsi="Gill Sans MT"/>
          <w:b/>
          <w:sz w:val="24"/>
          <w:szCs w:val="28"/>
        </w:rPr>
      </w:pPr>
      <w:r w:rsidRPr="0047362D">
        <w:rPr>
          <w:rFonts w:ascii="Gill Sans MT" w:hAnsi="Gill Sans MT"/>
          <w:b/>
          <w:sz w:val="24"/>
          <w:szCs w:val="28"/>
        </w:rPr>
        <w:t>Highlighting what the sources omit</w:t>
      </w:r>
      <w:r w:rsidR="00AD19B3">
        <w:rPr>
          <w:rFonts w:ascii="Gill Sans MT" w:hAnsi="Gill Sans MT"/>
          <w:b/>
          <w:sz w:val="24"/>
          <w:szCs w:val="28"/>
        </w:rPr>
        <w:t xml:space="preserve"> / limitations</w:t>
      </w:r>
      <w:r w:rsidRPr="0047362D">
        <w:rPr>
          <w:rFonts w:ascii="Gill Sans MT" w:hAnsi="Gill Sans MT"/>
          <w:b/>
          <w:sz w:val="24"/>
          <w:szCs w:val="28"/>
        </w:rPr>
        <w:t>:</w:t>
      </w:r>
    </w:p>
    <w:p w:rsidR="00785D70" w:rsidRDefault="00D17E34" w:rsidP="00785D70">
      <w:pPr>
        <w:tabs>
          <w:tab w:val="left" w:pos="2638"/>
        </w:tabs>
        <w:rPr>
          <w:rFonts w:ascii="Gill Sans MT" w:hAnsi="Gill Sans MT"/>
          <w:sz w:val="24"/>
          <w:szCs w:val="28"/>
        </w:rPr>
      </w:pPr>
      <w:r>
        <w:rPr>
          <w:rFonts w:ascii="Gill Sans MT" w:hAnsi="Gill Sans MT"/>
          <w:sz w:val="24"/>
          <w:szCs w:val="28"/>
        </w:rPr>
        <w:t>T</w:t>
      </w:r>
      <w:r w:rsidR="00785D70">
        <w:rPr>
          <w:rFonts w:ascii="Gill Sans MT" w:hAnsi="Gill Sans MT"/>
          <w:sz w:val="24"/>
          <w:szCs w:val="28"/>
        </w:rPr>
        <w:t>he sources are limited as neither explicitly deals with...</w:t>
      </w:r>
    </w:p>
    <w:p w:rsidR="0047362D" w:rsidRDefault="00785D70" w:rsidP="0047362D">
      <w:pPr>
        <w:tabs>
          <w:tab w:val="left" w:pos="2638"/>
        </w:tabs>
        <w:rPr>
          <w:rFonts w:ascii="Gill Sans MT" w:hAnsi="Gill Sans MT"/>
          <w:sz w:val="24"/>
          <w:szCs w:val="28"/>
        </w:rPr>
      </w:pPr>
      <w:r>
        <w:rPr>
          <w:rFonts w:ascii="Gill Sans MT" w:hAnsi="Gill Sans MT"/>
          <w:sz w:val="24"/>
          <w:szCs w:val="28"/>
        </w:rPr>
        <w:t>Neither source deals explicitly with …</w:t>
      </w:r>
      <w:r w:rsidR="0047362D" w:rsidRPr="0047362D">
        <w:rPr>
          <w:rFonts w:ascii="Gill Sans MT" w:hAnsi="Gill Sans MT"/>
          <w:sz w:val="24"/>
          <w:szCs w:val="28"/>
        </w:rPr>
        <w:t xml:space="preserve"> </w:t>
      </w:r>
    </w:p>
    <w:p w:rsidR="0047362D" w:rsidRDefault="0047362D" w:rsidP="0047362D">
      <w:pPr>
        <w:tabs>
          <w:tab w:val="left" w:pos="2638"/>
        </w:tabs>
        <w:rPr>
          <w:rFonts w:ascii="Gill Sans MT" w:hAnsi="Gill Sans MT"/>
          <w:sz w:val="24"/>
          <w:szCs w:val="28"/>
        </w:rPr>
      </w:pPr>
      <w:r>
        <w:rPr>
          <w:rFonts w:ascii="Gill Sans MT" w:hAnsi="Gill Sans MT"/>
          <w:sz w:val="24"/>
          <w:szCs w:val="28"/>
        </w:rPr>
        <w:t>However neither sources refers specifically to the fact that …</w:t>
      </w:r>
    </w:p>
    <w:p w:rsidR="00AD19B3" w:rsidRDefault="00AD19B3" w:rsidP="00AD19B3">
      <w:pPr>
        <w:tabs>
          <w:tab w:val="left" w:pos="2638"/>
        </w:tabs>
        <w:rPr>
          <w:rFonts w:ascii="Gill Sans MT" w:hAnsi="Gill Sans MT"/>
          <w:sz w:val="24"/>
          <w:szCs w:val="28"/>
        </w:rPr>
      </w:pPr>
      <w:r>
        <w:rPr>
          <w:rFonts w:ascii="Gill Sans MT" w:hAnsi="Gill Sans MT"/>
          <w:sz w:val="24"/>
          <w:szCs w:val="28"/>
        </w:rPr>
        <w:t>Therefore there are limits as to how much a historian could uncover about…</w:t>
      </w:r>
    </w:p>
    <w:p w:rsidR="00AD19B3" w:rsidRDefault="00AD19B3" w:rsidP="00AD19B3">
      <w:pPr>
        <w:tabs>
          <w:tab w:val="left" w:pos="2638"/>
        </w:tabs>
        <w:rPr>
          <w:rFonts w:ascii="Gill Sans MT" w:hAnsi="Gill Sans MT"/>
          <w:sz w:val="24"/>
          <w:szCs w:val="28"/>
        </w:rPr>
      </w:pPr>
      <w:r>
        <w:rPr>
          <w:rFonts w:ascii="Gill Sans MT" w:hAnsi="Gill Sans MT"/>
          <w:sz w:val="24"/>
          <w:szCs w:val="28"/>
        </w:rPr>
        <w:t>Both sources are limited because they fail to sufficiently address …</w:t>
      </w:r>
    </w:p>
    <w:p w:rsidR="00785D70" w:rsidRDefault="00785D70" w:rsidP="00785D70">
      <w:pPr>
        <w:tabs>
          <w:tab w:val="left" w:pos="2638"/>
        </w:tabs>
        <w:rPr>
          <w:rFonts w:ascii="Gill Sans MT" w:hAnsi="Gill Sans MT"/>
          <w:sz w:val="24"/>
          <w:szCs w:val="28"/>
        </w:rPr>
      </w:pPr>
    </w:p>
    <w:p w:rsidR="00785D70" w:rsidRPr="0047362D" w:rsidRDefault="00785D70" w:rsidP="00785D70">
      <w:pPr>
        <w:tabs>
          <w:tab w:val="left" w:pos="2638"/>
        </w:tabs>
        <w:rPr>
          <w:rFonts w:ascii="Gill Sans MT" w:hAnsi="Gill Sans MT"/>
          <w:b/>
          <w:sz w:val="24"/>
          <w:szCs w:val="28"/>
        </w:rPr>
      </w:pPr>
      <w:r w:rsidRPr="0047362D">
        <w:rPr>
          <w:rFonts w:ascii="Gill Sans MT" w:hAnsi="Gill Sans MT"/>
          <w:b/>
          <w:sz w:val="24"/>
          <w:szCs w:val="28"/>
        </w:rPr>
        <w:t>Stating differences in viewpoints:</w:t>
      </w:r>
    </w:p>
    <w:p w:rsidR="0047362D" w:rsidRDefault="0047362D" w:rsidP="0047362D">
      <w:pPr>
        <w:tabs>
          <w:tab w:val="left" w:pos="2638"/>
        </w:tabs>
        <w:rPr>
          <w:rFonts w:ascii="Gill Sans MT" w:hAnsi="Gill Sans MT"/>
          <w:sz w:val="24"/>
          <w:szCs w:val="28"/>
        </w:rPr>
      </w:pPr>
      <w:r>
        <w:rPr>
          <w:rFonts w:ascii="Gill Sans MT" w:hAnsi="Gill Sans MT"/>
          <w:sz w:val="24"/>
          <w:szCs w:val="28"/>
        </w:rPr>
        <w:t>Both sources come from radically different perspectives. Source 1 is from pro Communist viewpoint while source 2 is from an opponent in exile.</w:t>
      </w:r>
    </w:p>
    <w:p w:rsidR="0047362D" w:rsidRDefault="0047362D" w:rsidP="0047362D">
      <w:pPr>
        <w:tabs>
          <w:tab w:val="left" w:pos="2638"/>
        </w:tabs>
        <w:rPr>
          <w:rFonts w:ascii="Gill Sans MT" w:hAnsi="Gill Sans MT"/>
          <w:sz w:val="24"/>
          <w:szCs w:val="28"/>
        </w:rPr>
      </w:pPr>
      <w:r>
        <w:rPr>
          <w:rFonts w:ascii="Gill Sans MT" w:hAnsi="Gill Sans MT"/>
          <w:sz w:val="24"/>
          <w:szCs w:val="28"/>
        </w:rPr>
        <w:t>They are written from starkly different perspectives and with very different objectives.</w:t>
      </w:r>
    </w:p>
    <w:p w:rsidR="00D17E34" w:rsidRDefault="00D17E34" w:rsidP="00D17E34">
      <w:pPr>
        <w:tabs>
          <w:tab w:val="left" w:pos="2638"/>
        </w:tabs>
        <w:rPr>
          <w:rFonts w:ascii="Gill Sans MT" w:hAnsi="Gill Sans MT"/>
          <w:b/>
          <w:sz w:val="24"/>
          <w:szCs w:val="28"/>
        </w:rPr>
      </w:pPr>
    </w:p>
    <w:p w:rsidR="00D17E34" w:rsidRPr="00D17E34" w:rsidRDefault="00D17E34" w:rsidP="00D17E34">
      <w:pPr>
        <w:tabs>
          <w:tab w:val="left" w:pos="2638"/>
        </w:tabs>
        <w:rPr>
          <w:rFonts w:ascii="Gill Sans MT" w:hAnsi="Gill Sans MT"/>
          <w:b/>
          <w:sz w:val="24"/>
          <w:szCs w:val="28"/>
        </w:rPr>
      </w:pPr>
      <w:r>
        <w:rPr>
          <w:rFonts w:ascii="Gill Sans MT" w:hAnsi="Gill Sans MT"/>
          <w:b/>
          <w:sz w:val="24"/>
          <w:szCs w:val="28"/>
        </w:rPr>
        <w:t>Questioning reliability:</w:t>
      </w:r>
    </w:p>
    <w:p w:rsidR="00D17E34" w:rsidRDefault="00D17E34" w:rsidP="00D17E34">
      <w:pPr>
        <w:tabs>
          <w:tab w:val="left" w:pos="2638"/>
        </w:tabs>
        <w:rPr>
          <w:rFonts w:ascii="Gill Sans MT" w:hAnsi="Gill Sans MT"/>
          <w:sz w:val="24"/>
          <w:szCs w:val="28"/>
        </w:rPr>
      </w:pPr>
      <w:r>
        <w:rPr>
          <w:rFonts w:ascii="Gill Sans MT" w:hAnsi="Gill Sans MT"/>
          <w:sz w:val="24"/>
          <w:szCs w:val="28"/>
        </w:rPr>
        <w:t xml:space="preserve">The reliability of source </w:t>
      </w:r>
      <w:r w:rsidR="00267CB7">
        <w:rPr>
          <w:rFonts w:ascii="Gill Sans MT" w:hAnsi="Gill Sans MT"/>
          <w:sz w:val="24"/>
          <w:szCs w:val="28"/>
        </w:rPr>
        <w:t xml:space="preserve">1 </w:t>
      </w:r>
      <w:r>
        <w:rPr>
          <w:rFonts w:ascii="Gill Sans MT" w:hAnsi="Gill Sans MT"/>
          <w:sz w:val="24"/>
          <w:szCs w:val="28"/>
        </w:rPr>
        <w:t>might be questioned as the author’s purpose was to ……..</w:t>
      </w:r>
    </w:p>
    <w:p w:rsidR="00D17E34" w:rsidRDefault="00D17E34" w:rsidP="00D17E34">
      <w:pPr>
        <w:tabs>
          <w:tab w:val="left" w:pos="2638"/>
        </w:tabs>
        <w:rPr>
          <w:rFonts w:ascii="Gill Sans MT" w:hAnsi="Gill Sans MT"/>
          <w:sz w:val="24"/>
          <w:szCs w:val="28"/>
        </w:rPr>
      </w:pPr>
      <w:r>
        <w:rPr>
          <w:rFonts w:ascii="Gill Sans MT" w:hAnsi="Gill Sans MT"/>
          <w:sz w:val="24"/>
          <w:szCs w:val="28"/>
        </w:rPr>
        <w:t xml:space="preserve">The utility of source </w:t>
      </w:r>
      <w:r w:rsidR="00267CB7">
        <w:rPr>
          <w:rFonts w:ascii="Gill Sans MT" w:hAnsi="Gill Sans MT"/>
          <w:sz w:val="24"/>
          <w:szCs w:val="28"/>
        </w:rPr>
        <w:t xml:space="preserve">1 </w:t>
      </w:r>
      <w:r>
        <w:rPr>
          <w:rFonts w:ascii="Gill Sans MT" w:hAnsi="Gill Sans MT"/>
          <w:sz w:val="24"/>
          <w:szCs w:val="28"/>
        </w:rPr>
        <w:t>might also be questioned…</w:t>
      </w:r>
    </w:p>
    <w:p w:rsidR="00D17E34" w:rsidRDefault="00D17E34" w:rsidP="00D17E34">
      <w:pPr>
        <w:tabs>
          <w:tab w:val="left" w:pos="2638"/>
        </w:tabs>
        <w:rPr>
          <w:rFonts w:ascii="Gill Sans MT" w:hAnsi="Gill Sans MT"/>
          <w:sz w:val="24"/>
          <w:szCs w:val="28"/>
        </w:rPr>
      </w:pPr>
      <w:r>
        <w:rPr>
          <w:rFonts w:ascii="Gill Sans MT" w:hAnsi="Gill Sans MT"/>
          <w:sz w:val="24"/>
          <w:szCs w:val="28"/>
        </w:rPr>
        <w:t>However this does not mean we should reject his</w:t>
      </w:r>
      <w:r w:rsidR="00267CB7">
        <w:rPr>
          <w:rFonts w:ascii="Gill Sans MT" w:hAnsi="Gill Sans MT"/>
          <w:sz w:val="24"/>
          <w:szCs w:val="28"/>
        </w:rPr>
        <w:t>/her/their</w:t>
      </w:r>
      <w:r>
        <w:rPr>
          <w:rFonts w:ascii="Gill Sans MT" w:hAnsi="Gill Sans MT"/>
          <w:sz w:val="24"/>
          <w:szCs w:val="28"/>
        </w:rPr>
        <w:t xml:space="preserve"> interpretation as [insert own supporting knowledge]</w:t>
      </w:r>
    </w:p>
    <w:p w:rsidR="00D17E34" w:rsidRDefault="00D17E34" w:rsidP="00D17E34">
      <w:pPr>
        <w:tabs>
          <w:tab w:val="left" w:pos="2638"/>
        </w:tabs>
        <w:rPr>
          <w:rFonts w:ascii="Gill Sans MT" w:hAnsi="Gill Sans MT"/>
          <w:b/>
          <w:sz w:val="24"/>
          <w:szCs w:val="28"/>
        </w:rPr>
      </w:pPr>
    </w:p>
    <w:p w:rsidR="00D17E34" w:rsidRPr="00AD19B3" w:rsidRDefault="00D17E34" w:rsidP="00D17E34">
      <w:pPr>
        <w:tabs>
          <w:tab w:val="left" w:pos="2638"/>
        </w:tabs>
        <w:rPr>
          <w:rFonts w:ascii="Gill Sans MT" w:hAnsi="Gill Sans MT"/>
          <w:b/>
          <w:sz w:val="24"/>
          <w:szCs w:val="28"/>
        </w:rPr>
      </w:pPr>
      <w:r w:rsidRPr="00AD19B3">
        <w:rPr>
          <w:rFonts w:ascii="Gill Sans MT" w:hAnsi="Gill Sans MT"/>
          <w:b/>
          <w:sz w:val="24"/>
          <w:szCs w:val="28"/>
        </w:rPr>
        <w:t>Using sources together:</w:t>
      </w:r>
    </w:p>
    <w:p w:rsidR="00D17E34" w:rsidRDefault="00D17E34" w:rsidP="00D17E34">
      <w:pPr>
        <w:tabs>
          <w:tab w:val="left" w:pos="2638"/>
        </w:tabs>
        <w:rPr>
          <w:rFonts w:ascii="Gill Sans MT" w:hAnsi="Gill Sans MT"/>
          <w:sz w:val="24"/>
          <w:szCs w:val="28"/>
        </w:rPr>
      </w:pPr>
      <w:r>
        <w:rPr>
          <w:rFonts w:ascii="Gill Sans MT" w:hAnsi="Gill Sans MT"/>
          <w:sz w:val="24"/>
          <w:szCs w:val="28"/>
        </w:rPr>
        <w:lastRenderedPageBreak/>
        <w:t>Source 1 refers to ‘[insert quote’]. This is clearly supported by source 2 … These claims are plausible as [insert own knowledge]</w:t>
      </w:r>
    </w:p>
    <w:p w:rsidR="00D17E34" w:rsidRDefault="00D17E34" w:rsidP="00D17E34">
      <w:pPr>
        <w:tabs>
          <w:tab w:val="left" w:pos="2638"/>
        </w:tabs>
        <w:rPr>
          <w:rFonts w:ascii="Gill Sans MT" w:hAnsi="Gill Sans MT"/>
          <w:sz w:val="24"/>
          <w:szCs w:val="28"/>
        </w:rPr>
      </w:pPr>
      <w:r>
        <w:rPr>
          <w:rFonts w:ascii="Gill Sans MT" w:hAnsi="Gill Sans MT"/>
          <w:sz w:val="24"/>
          <w:szCs w:val="28"/>
        </w:rPr>
        <w:t>Both sources are useful to a historian because they address a range of different motives for …</w:t>
      </w:r>
    </w:p>
    <w:p w:rsidR="00D17E34" w:rsidRDefault="00D17E34" w:rsidP="00D17E34">
      <w:pPr>
        <w:tabs>
          <w:tab w:val="left" w:pos="2638"/>
        </w:tabs>
        <w:rPr>
          <w:rFonts w:ascii="Gill Sans MT" w:hAnsi="Gill Sans MT"/>
          <w:sz w:val="24"/>
          <w:szCs w:val="28"/>
        </w:rPr>
      </w:pPr>
      <w:r>
        <w:rPr>
          <w:rFonts w:ascii="Gill Sans MT" w:hAnsi="Gill Sans MT"/>
          <w:sz w:val="24"/>
          <w:szCs w:val="28"/>
        </w:rPr>
        <w:t>In this sense, the two sources combine to help us understand …</w:t>
      </w:r>
    </w:p>
    <w:p w:rsidR="00D17E34" w:rsidRDefault="00D17E34" w:rsidP="00D17E34">
      <w:pPr>
        <w:tabs>
          <w:tab w:val="left" w:pos="2638"/>
        </w:tabs>
        <w:rPr>
          <w:rFonts w:ascii="Gill Sans MT" w:hAnsi="Gill Sans MT"/>
          <w:sz w:val="24"/>
          <w:szCs w:val="28"/>
        </w:rPr>
      </w:pPr>
      <w:r>
        <w:rPr>
          <w:rFonts w:ascii="Gill Sans MT" w:hAnsi="Gill Sans MT"/>
          <w:sz w:val="24"/>
          <w:szCs w:val="28"/>
        </w:rPr>
        <w:t xml:space="preserve">Finally both sources are of limited value because neither of them deals with … </w:t>
      </w:r>
    </w:p>
    <w:p w:rsidR="00D17E34" w:rsidRDefault="00D17E34" w:rsidP="00D17E34">
      <w:pPr>
        <w:tabs>
          <w:tab w:val="left" w:pos="2638"/>
        </w:tabs>
        <w:rPr>
          <w:rFonts w:ascii="Gill Sans MT" w:hAnsi="Gill Sans MT"/>
          <w:b/>
          <w:sz w:val="24"/>
          <w:szCs w:val="28"/>
        </w:rPr>
      </w:pPr>
    </w:p>
    <w:p w:rsidR="00D17E34" w:rsidRPr="00AD19B3" w:rsidRDefault="00D17E34" w:rsidP="00D17E34">
      <w:pPr>
        <w:tabs>
          <w:tab w:val="left" w:pos="2638"/>
        </w:tabs>
        <w:rPr>
          <w:rFonts w:ascii="Gill Sans MT" w:hAnsi="Gill Sans MT"/>
          <w:b/>
          <w:sz w:val="24"/>
          <w:szCs w:val="28"/>
        </w:rPr>
      </w:pPr>
      <w:r w:rsidRPr="00AD19B3">
        <w:rPr>
          <w:rFonts w:ascii="Gill Sans MT" w:hAnsi="Gill Sans MT"/>
          <w:b/>
          <w:sz w:val="24"/>
          <w:szCs w:val="28"/>
        </w:rPr>
        <w:t>Challenging a source:</w:t>
      </w:r>
    </w:p>
    <w:p w:rsidR="00D17E34" w:rsidRDefault="00D17E34" w:rsidP="00D17E34">
      <w:pPr>
        <w:tabs>
          <w:tab w:val="left" w:pos="2638"/>
        </w:tabs>
        <w:rPr>
          <w:rFonts w:ascii="Gill Sans MT" w:hAnsi="Gill Sans MT"/>
          <w:sz w:val="24"/>
          <w:szCs w:val="28"/>
        </w:rPr>
      </w:pPr>
      <w:r>
        <w:rPr>
          <w:rFonts w:ascii="Gill Sans MT" w:hAnsi="Gill Sans MT"/>
          <w:sz w:val="24"/>
          <w:szCs w:val="28"/>
        </w:rPr>
        <w:t>However source 1 does present difficulties for the historian because …</w:t>
      </w:r>
    </w:p>
    <w:p w:rsidR="00D17E34" w:rsidRDefault="00D17E34" w:rsidP="00D17E34">
      <w:pPr>
        <w:tabs>
          <w:tab w:val="left" w:pos="2638"/>
        </w:tabs>
        <w:rPr>
          <w:rFonts w:ascii="Gill Sans MT" w:hAnsi="Gill Sans MT"/>
          <w:sz w:val="24"/>
          <w:szCs w:val="28"/>
        </w:rPr>
      </w:pPr>
      <w:r>
        <w:rPr>
          <w:rFonts w:ascii="Gill Sans MT" w:hAnsi="Gill Sans MT"/>
          <w:sz w:val="24"/>
          <w:szCs w:val="28"/>
        </w:rPr>
        <w:t>The author of the source would not necessarily possess detailed insight into … because</w:t>
      </w:r>
      <w:r w:rsidR="00267CB7">
        <w:rPr>
          <w:rFonts w:ascii="Gill Sans MT" w:hAnsi="Gill Sans MT"/>
          <w:sz w:val="24"/>
          <w:szCs w:val="28"/>
        </w:rPr>
        <w:t xml:space="preserve"> …</w:t>
      </w:r>
    </w:p>
    <w:p w:rsidR="00785D70" w:rsidRDefault="00D17E34" w:rsidP="00785D70">
      <w:pPr>
        <w:tabs>
          <w:tab w:val="left" w:pos="2638"/>
        </w:tabs>
        <w:rPr>
          <w:rFonts w:ascii="Gill Sans MT" w:hAnsi="Gill Sans MT"/>
          <w:sz w:val="24"/>
          <w:szCs w:val="28"/>
        </w:rPr>
      </w:pPr>
      <w:r>
        <w:rPr>
          <w:rFonts w:ascii="Gill Sans MT" w:hAnsi="Gill Sans MT"/>
          <w:sz w:val="24"/>
          <w:szCs w:val="28"/>
        </w:rPr>
        <w:t>Source 2 does address … more than source 1 does, but neither source sufficiently addresses …</w:t>
      </w:r>
    </w:p>
    <w:p w:rsidR="00D17E34" w:rsidRDefault="00D17E34" w:rsidP="00785D70">
      <w:pPr>
        <w:tabs>
          <w:tab w:val="left" w:pos="2638"/>
        </w:tabs>
        <w:rPr>
          <w:rFonts w:ascii="Gill Sans MT" w:hAnsi="Gill Sans MT"/>
          <w:b/>
          <w:sz w:val="24"/>
          <w:szCs w:val="28"/>
        </w:rPr>
      </w:pPr>
    </w:p>
    <w:p w:rsidR="00785D70" w:rsidRPr="0047362D" w:rsidRDefault="00785D70" w:rsidP="00785D70">
      <w:pPr>
        <w:tabs>
          <w:tab w:val="left" w:pos="2638"/>
        </w:tabs>
        <w:rPr>
          <w:rFonts w:ascii="Gill Sans MT" w:hAnsi="Gill Sans MT"/>
          <w:b/>
          <w:sz w:val="24"/>
          <w:szCs w:val="28"/>
        </w:rPr>
      </w:pPr>
      <w:r w:rsidRPr="0047362D">
        <w:rPr>
          <w:rFonts w:ascii="Gill Sans MT" w:hAnsi="Gill Sans MT"/>
          <w:b/>
          <w:sz w:val="24"/>
          <w:szCs w:val="28"/>
        </w:rPr>
        <w:t>Sentences for Conclusions:</w:t>
      </w:r>
    </w:p>
    <w:p w:rsidR="00785D70" w:rsidRDefault="00785D70" w:rsidP="00785D70">
      <w:pPr>
        <w:tabs>
          <w:tab w:val="left" w:pos="2638"/>
        </w:tabs>
        <w:rPr>
          <w:rFonts w:ascii="Gill Sans MT" w:hAnsi="Gill Sans MT"/>
          <w:sz w:val="24"/>
          <w:szCs w:val="28"/>
        </w:rPr>
      </w:pPr>
      <w:r>
        <w:rPr>
          <w:rFonts w:ascii="Gill Sans MT" w:hAnsi="Gill Sans MT"/>
          <w:sz w:val="24"/>
          <w:szCs w:val="28"/>
        </w:rPr>
        <w:t>Overall both sources were useful as they provide plausible evidence that…</w:t>
      </w:r>
    </w:p>
    <w:p w:rsidR="00AD19B3" w:rsidRDefault="00AD19B3" w:rsidP="00AD19B3">
      <w:pPr>
        <w:tabs>
          <w:tab w:val="left" w:pos="2638"/>
        </w:tabs>
        <w:rPr>
          <w:rFonts w:ascii="Gill Sans MT" w:hAnsi="Gill Sans MT"/>
          <w:sz w:val="24"/>
          <w:szCs w:val="28"/>
        </w:rPr>
      </w:pPr>
      <w:r>
        <w:rPr>
          <w:rFonts w:ascii="Gill Sans MT" w:hAnsi="Gill Sans MT"/>
          <w:sz w:val="24"/>
          <w:szCs w:val="28"/>
        </w:rPr>
        <w:t>Overall both sources are useful as they provide evidence from differing perspectives as to why Mao launched …</w:t>
      </w:r>
    </w:p>
    <w:p w:rsidR="00785D70" w:rsidRDefault="00785D70" w:rsidP="00785D70">
      <w:pPr>
        <w:tabs>
          <w:tab w:val="left" w:pos="2638"/>
        </w:tabs>
        <w:rPr>
          <w:rFonts w:ascii="Gill Sans MT" w:hAnsi="Gill Sans MT"/>
          <w:sz w:val="24"/>
          <w:szCs w:val="28"/>
        </w:rPr>
      </w:pPr>
    </w:p>
    <w:p w:rsidR="00C70C82" w:rsidRDefault="00C70C82" w:rsidP="00165A97">
      <w:pPr>
        <w:tabs>
          <w:tab w:val="left" w:pos="2638"/>
        </w:tabs>
        <w:rPr>
          <w:rFonts w:ascii="Gill Sans MT" w:hAnsi="Gill Sans MT"/>
          <w:sz w:val="24"/>
          <w:szCs w:val="28"/>
        </w:rPr>
      </w:pPr>
    </w:p>
    <w:p w:rsidR="00B46293" w:rsidRPr="00E27DC3" w:rsidRDefault="00B46293" w:rsidP="00B46293">
      <w:pPr>
        <w:rPr>
          <w:rFonts w:ascii="Gill Sans MT" w:hAnsi="Gill Sans MT"/>
          <w:b/>
          <w:sz w:val="24"/>
          <w:szCs w:val="28"/>
        </w:rPr>
      </w:pPr>
      <w:r>
        <w:rPr>
          <w:rFonts w:ascii="Gill Sans MT" w:hAnsi="Gill Sans MT"/>
          <w:b/>
          <w:sz w:val="24"/>
          <w:szCs w:val="28"/>
        </w:rPr>
        <w:t>More p</w:t>
      </w:r>
      <w:r w:rsidRPr="00E27DC3">
        <w:rPr>
          <w:rFonts w:ascii="Gill Sans MT" w:hAnsi="Gill Sans MT"/>
          <w:b/>
          <w:sz w:val="24"/>
          <w:szCs w:val="28"/>
        </w:rPr>
        <w:t>hrases to use:</w:t>
      </w:r>
    </w:p>
    <w:p w:rsidR="00B46293" w:rsidRDefault="00B46293" w:rsidP="00B46293">
      <w:pPr>
        <w:rPr>
          <w:rFonts w:ascii="Gill Sans MT" w:hAnsi="Gill Sans MT"/>
          <w:sz w:val="24"/>
          <w:szCs w:val="28"/>
        </w:rPr>
      </w:pPr>
    </w:p>
    <w:p w:rsidR="00B46293" w:rsidRDefault="00B46293" w:rsidP="00B46293">
      <w:pPr>
        <w:rPr>
          <w:rFonts w:ascii="Gill Sans MT" w:hAnsi="Gill Sans MT"/>
          <w:sz w:val="24"/>
          <w:szCs w:val="28"/>
        </w:rPr>
      </w:pPr>
      <w:r w:rsidRPr="00BD73F6">
        <w:rPr>
          <w:rFonts w:ascii="Gill Sans MT" w:hAnsi="Gill Sans MT"/>
          <w:sz w:val="24"/>
          <w:szCs w:val="28"/>
        </w:rPr>
        <w:t xml:space="preserve">Both sources…; </w:t>
      </w:r>
    </w:p>
    <w:p w:rsidR="00B46293" w:rsidRDefault="00B46293" w:rsidP="00B46293">
      <w:pPr>
        <w:rPr>
          <w:rFonts w:ascii="Gill Sans MT" w:hAnsi="Gill Sans MT"/>
          <w:sz w:val="24"/>
          <w:szCs w:val="28"/>
        </w:rPr>
      </w:pPr>
      <w:r w:rsidRPr="00BD73F6">
        <w:rPr>
          <w:rFonts w:ascii="Gill Sans MT" w:hAnsi="Gill Sans MT"/>
          <w:sz w:val="24"/>
          <w:szCs w:val="28"/>
        </w:rPr>
        <w:t>Sources 1 and 2 agree / disagree …</w:t>
      </w:r>
    </w:p>
    <w:p w:rsidR="00B46293" w:rsidRDefault="00B46293" w:rsidP="00B46293">
      <w:pPr>
        <w:rPr>
          <w:rFonts w:ascii="Gill Sans MT" w:hAnsi="Gill Sans MT"/>
          <w:sz w:val="24"/>
          <w:szCs w:val="28"/>
        </w:rPr>
      </w:pPr>
      <w:r>
        <w:rPr>
          <w:rFonts w:ascii="Gill Sans MT" w:hAnsi="Gill Sans MT"/>
          <w:sz w:val="24"/>
          <w:szCs w:val="28"/>
        </w:rPr>
        <w:t>Both sources are useful in that they indicate …</w:t>
      </w:r>
    </w:p>
    <w:p w:rsidR="00B46293" w:rsidRDefault="00B46293" w:rsidP="00B46293">
      <w:pPr>
        <w:rPr>
          <w:rFonts w:ascii="Gill Sans MT" w:hAnsi="Gill Sans MT"/>
          <w:sz w:val="24"/>
          <w:szCs w:val="28"/>
        </w:rPr>
      </w:pPr>
      <w:r>
        <w:rPr>
          <w:rFonts w:ascii="Gill Sans MT" w:hAnsi="Gill Sans MT"/>
          <w:sz w:val="24"/>
          <w:szCs w:val="28"/>
        </w:rPr>
        <w:t>Both sources are of limited value because neither of them deals with…</w:t>
      </w:r>
    </w:p>
    <w:p w:rsidR="00B46293" w:rsidRDefault="00B46293" w:rsidP="00B46293">
      <w:pPr>
        <w:rPr>
          <w:rFonts w:ascii="Gill Sans MT" w:hAnsi="Gill Sans MT"/>
          <w:sz w:val="24"/>
          <w:szCs w:val="28"/>
        </w:rPr>
      </w:pPr>
      <w:r>
        <w:rPr>
          <w:rFonts w:ascii="Gill Sans MT" w:hAnsi="Gill Sans MT"/>
          <w:sz w:val="24"/>
          <w:szCs w:val="28"/>
        </w:rPr>
        <w:t>Source 1 refers to ‘[insert quote]. This is clearly supported by source 2 which …</w:t>
      </w:r>
    </w:p>
    <w:p w:rsidR="00B46293" w:rsidRDefault="00B46293" w:rsidP="00B46293">
      <w:pPr>
        <w:rPr>
          <w:rFonts w:ascii="Gill Sans MT" w:hAnsi="Gill Sans MT"/>
          <w:sz w:val="24"/>
          <w:szCs w:val="28"/>
        </w:rPr>
      </w:pPr>
      <w:r>
        <w:rPr>
          <w:rFonts w:ascii="Gill Sans MT" w:hAnsi="Gill Sans MT"/>
          <w:sz w:val="24"/>
          <w:szCs w:val="28"/>
        </w:rPr>
        <w:t>Both sources 1 and 2 analyse and identify …</w:t>
      </w:r>
    </w:p>
    <w:p w:rsidR="00B46293" w:rsidRDefault="00B46293" w:rsidP="00B46293">
      <w:pPr>
        <w:rPr>
          <w:rFonts w:ascii="Gill Sans MT" w:hAnsi="Gill Sans MT"/>
          <w:sz w:val="24"/>
          <w:szCs w:val="28"/>
        </w:rPr>
      </w:pPr>
      <w:r>
        <w:rPr>
          <w:rFonts w:ascii="Gill Sans MT" w:hAnsi="Gill Sans MT"/>
          <w:sz w:val="24"/>
          <w:szCs w:val="28"/>
        </w:rPr>
        <w:t>Sources 1 and 2 in combination show …</w:t>
      </w:r>
    </w:p>
    <w:p w:rsidR="00B46293" w:rsidRDefault="00B46293" w:rsidP="00B46293">
      <w:pPr>
        <w:rPr>
          <w:rFonts w:ascii="Gill Sans MT" w:hAnsi="Gill Sans MT"/>
          <w:sz w:val="24"/>
          <w:szCs w:val="28"/>
        </w:rPr>
      </w:pPr>
      <w:r>
        <w:rPr>
          <w:rFonts w:ascii="Gill Sans MT" w:hAnsi="Gill Sans MT"/>
          <w:sz w:val="24"/>
          <w:szCs w:val="28"/>
        </w:rPr>
        <w:t>The usefulness of sources 1 and 2 in combination is increased / limited because …..</w:t>
      </w:r>
    </w:p>
    <w:p w:rsidR="00B46293" w:rsidRDefault="00B46293" w:rsidP="00B46293">
      <w:pPr>
        <w:rPr>
          <w:rFonts w:ascii="Gill Sans MT" w:hAnsi="Gill Sans MT"/>
          <w:sz w:val="24"/>
          <w:szCs w:val="28"/>
        </w:rPr>
      </w:pPr>
      <w:r>
        <w:rPr>
          <w:rFonts w:ascii="Gill Sans MT" w:hAnsi="Gill Sans MT"/>
          <w:sz w:val="24"/>
          <w:szCs w:val="28"/>
        </w:rPr>
        <w:t>However neither source deals adequately with …</w:t>
      </w:r>
    </w:p>
    <w:p w:rsidR="00B46293" w:rsidRDefault="00B46293" w:rsidP="00B46293">
      <w:pPr>
        <w:rPr>
          <w:rFonts w:ascii="Gill Sans MT" w:hAnsi="Gill Sans MT"/>
          <w:sz w:val="24"/>
          <w:szCs w:val="28"/>
        </w:rPr>
      </w:pPr>
      <w:r>
        <w:rPr>
          <w:rFonts w:ascii="Gill Sans MT" w:hAnsi="Gill Sans MT"/>
          <w:sz w:val="24"/>
          <w:szCs w:val="28"/>
        </w:rPr>
        <w:t>Neither sources sufficiently addresses ……</w:t>
      </w:r>
    </w:p>
    <w:p w:rsidR="00B46293" w:rsidRDefault="00B46293" w:rsidP="00B46293">
      <w:pPr>
        <w:rPr>
          <w:rFonts w:ascii="Gill Sans MT" w:hAnsi="Gill Sans MT"/>
          <w:sz w:val="24"/>
          <w:szCs w:val="28"/>
        </w:rPr>
      </w:pPr>
      <w:r>
        <w:rPr>
          <w:rFonts w:ascii="Gill Sans MT" w:hAnsi="Gill Sans MT"/>
          <w:sz w:val="24"/>
          <w:szCs w:val="28"/>
        </w:rPr>
        <w:t>Both sources omit …</w:t>
      </w:r>
    </w:p>
    <w:p w:rsidR="00B46293" w:rsidRDefault="00B46293" w:rsidP="00B46293">
      <w:pPr>
        <w:rPr>
          <w:rFonts w:ascii="Gill Sans MT" w:hAnsi="Gill Sans MT"/>
          <w:sz w:val="24"/>
          <w:szCs w:val="28"/>
        </w:rPr>
      </w:pPr>
      <w:r>
        <w:rPr>
          <w:rFonts w:ascii="Gill Sans MT" w:hAnsi="Gill Sans MT"/>
          <w:sz w:val="24"/>
          <w:szCs w:val="28"/>
        </w:rPr>
        <w:t>Overall it could be argued that source 1 would be less useful to a historian than source 2, and therefore the extent to which they could be used together is limited.</w:t>
      </w:r>
    </w:p>
    <w:p w:rsidR="00B46293" w:rsidRDefault="00B46293" w:rsidP="00B46293">
      <w:pPr>
        <w:rPr>
          <w:rFonts w:ascii="Gill Sans MT" w:hAnsi="Gill Sans MT"/>
          <w:sz w:val="24"/>
          <w:szCs w:val="28"/>
        </w:rPr>
      </w:pPr>
    </w:p>
    <w:p w:rsidR="00563303" w:rsidRDefault="00EE4E03" w:rsidP="00165A97">
      <w:pPr>
        <w:tabs>
          <w:tab w:val="left" w:pos="2638"/>
        </w:tabs>
        <w:rPr>
          <w:rFonts w:ascii="Gill Sans MT" w:hAnsi="Gill Sans MT"/>
          <w:sz w:val="24"/>
          <w:szCs w:val="28"/>
        </w:rPr>
      </w:pPr>
      <w:r>
        <w:rPr>
          <w:rFonts w:ascii="Gill Sans MT" w:hAnsi="Gill Sans MT"/>
          <w:sz w:val="24"/>
          <w:szCs w:val="28"/>
        </w:rPr>
        <w:t xml:space="preserve"> </w:t>
      </w:r>
    </w:p>
    <w:p w:rsidR="00483173" w:rsidRDefault="00483173" w:rsidP="00165A97">
      <w:pPr>
        <w:tabs>
          <w:tab w:val="left" w:pos="2638"/>
        </w:tabs>
        <w:rPr>
          <w:rFonts w:ascii="Gill Sans MT" w:hAnsi="Gill Sans MT"/>
          <w:sz w:val="24"/>
          <w:szCs w:val="28"/>
        </w:rPr>
      </w:pPr>
    </w:p>
    <w:p w:rsidR="004F1CB3" w:rsidRPr="00BD73F6" w:rsidRDefault="004F1CB3" w:rsidP="00165A97">
      <w:pPr>
        <w:tabs>
          <w:tab w:val="left" w:pos="2638"/>
        </w:tabs>
        <w:rPr>
          <w:rFonts w:ascii="Gill Sans MT" w:hAnsi="Gill Sans MT"/>
          <w:sz w:val="24"/>
          <w:szCs w:val="28"/>
        </w:rPr>
      </w:pPr>
    </w:p>
    <w:sectPr w:rsidR="004F1CB3" w:rsidRPr="00BD73F6" w:rsidSect="00330F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mboStd">
    <w:altName w:val="Times New Roman"/>
    <w:panose1 w:val="00000000000000000000"/>
    <w:charset w:val="EE"/>
    <w:family w:val="roman"/>
    <w:notTrueType/>
    <w:pitch w:val="default"/>
    <w:sig w:usb0="00000005" w:usb1="00000000" w:usb2="00000000" w:usb3="00000000" w:csb0="00000002" w:csb1="00000000"/>
  </w:font>
  <w:font w:name="ZapfDingbats">
    <w:altName w:val="Arial Unicode MS"/>
    <w:panose1 w:val="00000000000000000000"/>
    <w:charset w:val="81"/>
    <w:family w:val="auto"/>
    <w:notTrueType/>
    <w:pitch w:val="default"/>
    <w:sig w:usb0="00000001" w:usb1="09060000" w:usb2="00000010" w:usb3="00000000" w:csb0="00080000" w:csb1="00000000"/>
  </w:font>
  <w:font w:name="ITCFranklinGothicStd-Book">
    <w:altName w:val="MS Gothic"/>
    <w:panose1 w:val="00000000000000000000"/>
    <w:charset w:val="80"/>
    <w:family w:val="swiss"/>
    <w:notTrueType/>
    <w:pitch w:val="default"/>
    <w:sig w:usb0="00000001" w:usb1="08070000" w:usb2="00000010" w:usb3="00000000" w:csb0="00020000" w:csb1="00000000"/>
  </w:font>
  <w:font w:name="TektonPro-Bold">
    <w:panose1 w:val="00000000000000000000"/>
    <w:charset w:val="00"/>
    <w:family w:val="auto"/>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40"/>
    <w:rsid w:val="00005767"/>
    <w:rsid w:val="00016258"/>
    <w:rsid w:val="00017815"/>
    <w:rsid w:val="000531E1"/>
    <w:rsid w:val="00091BCE"/>
    <w:rsid w:val="000973EF"/>
    <w:rsid w:val="000B54E3"/>
    <w:rsid w:val="000C46C8"/>
    <w:rsid w:val="00102B06"/>
    <w:rsid w:val="00105FBB"/>
    <w:rsid w:val="00145214"/>
    <w:rsid w:val="00151635"/>
    <w:rsid w:val="00165A97"/>
    <w:rsid w:val="0017134A"/>
    <w:rsid w:val="001B436C"/>
    <w:rsid w:val="00201C0B"/>
    <w:rsid w:val="0020402F"/>
    <w:rsid w:val="002100FC"/>
    <w:rsid w:val="00215432"/>
    <w:rsid w:val="00267CB7"/>
    <w:rsid w:val="0027748E"/>
    <w:rsid w:val="00293881"/>
    <w:rsid w:val="002B5267"/>
    <w:rsid w:val="002D75D8"/>
    <w:rsid w:val="00313397"/>
    <w:rsid w:val="00317938"/>
    <w:rsid w:val="00330F38"/>
    <w:rsid w:val="00382056"/>
    <w:rsid w:val="003A6420"/>
    <w:rsid w:val="003C6769"/>
    <w:rsid w:val="003D7D7C"/>
    <w:rsid w:val="003D7E3E"/>
    <w:rsid w:val="0047362D"/>
    <w:rsid w:val="00483173"/>
    <w:rsid w:val="004934B3"/>
    <w:rsid w:val="004A2D8C"/>
    <w:rsid w:val="004C1A73"/>
    <w:rsid w:val="004D05F4"/>
    <w:rsid w:val="004D5E81"/>
    <w:rsid w:val="004F1CB3"/>
    <w:rsid w:val="004F38E2"/>
    <w:rsid w:val="00501E4B"/>
    <w:rsid w:val="00550019"/>
    <w:rsid w:val="00562843"/>
    <w:rsid w:val="00563303"/>
    <w:rsid w:val="005636E5"/>
    <w:rsid w:val="00566C66"/>
    <w:rsid w:val="00577C6A"/>
    <w:rsid w:val="0058103A"/>
    <w:rsid w:val="00611F3B"/>
    <w:rsid w:val="0062616D"/>
    <w:rsid w:val="006603E3"/>
    <w:rsid w:val="006A1ACC"/>
    <w:rsid w:val="006B1300"/>
    <w:rsid w:val="006E23FD"/>
    <w:rsid w:val="006E371F"/>
    <w:rsid w:val="007032AC"/>
    <w:rsid w:val="0073354F"/>
    <w:rsid w:val="00747ADD"/>
    <w:rsid w:val="007578D9"/>
    <w:rsid w:val="00785D70"/>
    <w:rsid w:val="00787338"/>
    <w:rsid w:val="007917BC"/>
    <w:rsid w:val="0079513F"/>
    <w:rsid w:val="00796BC5"/>
    <w:rsid w:val="007B1D87"/>
    <w:rsid w:val="007C7CAA"/>
    <w:rsid w:val="007F1F9E"/>
    <w:rsid w:val="007F4ABA"/>
    <w:rsid w:val="0080291F"/>
    <w:rsid w:val="0084291C"/>
    <w:rsid w:val="00843E5A"/>
    <w:rsid w:val="0087039D"/>
    <w:rsid w:val="008A7865"/>
    <w:rsid w:val="008A798B"/>
    <w:rsid w:val="0092538C"/>
    <w:rsid w:val="00930935"/>
    <w:rsid w:val="00947E8B"/>
    <w:rsid w:val="00953612"/>
    <w:rsid w:val="00955F55"/>
    <w:rsid w:val="0099636A"/>
    <w:rsid w:val="009C768E"/>
    <w:rsid w:val="00A15CD9"/>
    <w:rsid w:val="00A55A40"/>
    <w:rsid w:val="00A67B73"/>
    <w:rsid w:val="00AC18BE"/>
    <w:rsid w:val="00AC3DDD"/>
    <w:rsid w:val="00AD19B3"/>
    <w:rsid w:val="00AE5578"/>
    <w:rsid w:val="00AF29BB"/>
    <w:rsid w:val="00B201BB"/>
    <w:rsid w:val="00B46293"/>
    <w:rsid w:val="00B670BD"/>
    <w:rsid w:val="00BB4AC2"/>
    <w:rsid w:val="00BD73F6"/>
    <w:rsid w:val="00C70C82"/>
    <w:rsid w:val="00C90C1B"/>
    <w:rsid w:val="00CB0245"/>
    <w:rsid w:val="00CB6A06"/>
    <w:rsid w:val="00CC4478"/>
    <w:rsid w:val="00CD3A04"/>
    <w:rsid w:val="00CE6C86"/>
    <w:rsid w:val="00D17E34"/>
    <w:rsid w:val="00D75697"/>
    <w:rsid w:val="00D77604"/>
    <w:rsid w:val="00D956EF"/>
    <w:rsid w:val="00DD5215"/>
    <w:rsid w:val="00E07373"/>
    <w:rsid w:val="00E1350F"/>
    <w:rsid w:val="00E21E0B"/>
    <w:rsid w:val="00E27DC3"/>
    <w:rsid w:val="00E36130"/>
    <w:rsid w:val="00ED6B62"/>
    <w:rsid w:val="00EE4E03"/>
    <w:rsid w:val="00F030D2"/>
    <w:rsid w:val="00F5525E"/>
    <w:rsid w:val="00F771EB"/>
    <w:rsid w:val="00F92337"/>
    <w:rsid w:val="00FA3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04238-2532-4A33-8D2A-589D6E0B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7373"/>
    <w:rPr>
      <w:color w:val="0563C1" w:themeColor="hyperlink"/>
      <w:u w:val="single"/>
    </w:rPr>
  </w:style>
  <w:style w:type="character" w:styleId="FollowedHyperlink">
    <w:name w:val="FollowedHyperlink"/>
    <w:basedOn w:val="DefaultParagraphFont"/>
    <w:uiPriority w:val="99"/>
    <w:semiHidden/>
    <w:unhideWhenUsed/>
    <w:rsid w:val="006603E3"/>
    <w:rPr>
      <w:color w:val="954F72" w:themeColor="followedHyperlink"/>
      <w:u w:val="single"/>
    </w:rPr>
  </w:style>
  <w:style w:type="paragraph" w:styleId="BalloonText">
    <w:name w:val="Balloon Text"/>
    <w:basedOn w:val="Normal"/>
    <w:link w:val="BalloonTextChar"/>
    <w:uiPriority w:val="99"/>
    <w:semiHidden/>
    <w:unhideWhenUsed/>
    <w:rsid w:val="00FA3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04BC-2D7E-4729-920A-D4AE4637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28D851FC</Template>
  <TotalTime>51</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9</cp:revision>
  <cp:lastPrinted>2017-02-20T10:17:00Z</cp:lastPrinted>
  <dcterms:created xsi:type="dcterms:W3CDTF">2017-03-07T11:32:00Z</dcterms:created>
  <dcterms:modified xsi:type="dcterms:W3CDTF">2017-03-24T09:25:00Z</dcterms:modified>
</cp:coreProperties>
</file>